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ACB" w:rsidRDefault="000B0ACB" w:rsidP="002F71E6">
      <w:pPr>
        <w:autoSpaceDE w:val="0"/>
        <w:autoSpaceDN w:val="0"/>
        <w:adjustRightInd w:val="0"/>
        <w:spacing w:after="0"/>
        <w:jc w:val="both"/>
        <w:rPr>
          <w:rFonts w:ascii="Century Gothic" w:hAnsi="Century Gothic"/>
          <w:b/>
          <w:sz w:val="24"/>
          <w:szCs w:val="24"/>
        </w:rPr>
      </w:pPr>
      <w:r>
        <w:rPr>
          <w:rFonts w:ascii="Century Gothic" w:hAnsi="Century Gothic"/>
          <w:b/>
          <w:noProof/>
          <w:sz w:val="24"/>
          <w:szCs w:val="24"/>
        </w:rPr>
        <w:drawing>
          <wp:anchor distT="0" distB="0" distL="114300" distR="114300" simplePos="0" relativeHeight="251658240" behindDoc="1" locked="0" layoutInCell="1" allowOverlap="1">
            <wp:simplePos x="0" y="0"/>
            <wp:positionH relativeFrom="column">
              <wp:posOffset>-1086485</wp:posOffset>
            </wp:positionH>
            <wp:positionV relativeFrom="paragraph">
              <wp:posOffset>-925195</wp:posOffset>
            </wp:positionV>
            <wp:extent cx="7778750" cy="10090655"/>
            <wp:effectExtent l="19050" t="0" r="0" b="0"/>
            <wp:wrapNone/>
            <wp:docPr id="12" name="10 Imagen"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9"/>
                    <a:srcRect t="13385"/>
                    <a:stretch>
                      <a:fillRect/>
                    </a:stretch>
                  </pic:blipFill>
                  <pic:spPr>
                    <a:xfrm>
                      <a:off x="0" y="0"/>
                      <a:ext cx="7778750" cy="10090655"/>
                    </a:xfrm>
                    <a:prstGeom prst="rect">
                      <a:avLst/>
                    </a:prstGeom>
                  </pic:spPr>
                </pic:pic>
              </a:graphicData>
            </a:graphic>
          </wp:anchor>
        </w:drawing>
      </w:r>
    </w:p>
    <w:p w:rsidR="000B0ACB" w:rsidRDefault="000B0ACB" w:rsidP="002F71E6">
      <w:pPr>
        <w:autoSpaceDE w:val="0"/>
        <w:autoSpaceDN w:val="0"/>
        <w:adjustRightInd w:val="0"/>
        <w:spacing w:after="0"/>
        <w:jc w:val="both"/>
        <w:rPr>
          <w:rFonts w:ascii="Century Gothic" w:hAnsi="Century Gothic"/>
          <w:b/>
          <w:sz w:val="24"/>
          <w:szCs w:val="24"/>
        </w:rPr>
      </w:pPr>
    </w:p>
    <w:p w:rsidR="000B0ACB" w:rsidRDefault="000B0ACB">
      <w:pPr>
        <w:rPr>
          <w:rFonts w:ascii="Century Gothic" w:hAnsi="Century Gothic"/>
          <w:b/>
          <w:sz w:val="24"/>
          <w:szCs w:val="24"/>
        </w:rPr>
      </w:pPr>
      <w:r>
        <w:rPr>
          <w:rFonts w:ascii="Century Gothic" w:hAnsi="Century Gothic"/>
          <w:b/>
          <w:sz w:val="24"/>
          <w:szCs w:val="24"/>
        </w:rPr>
        <w:br w:type="page"/>
      </w:r>
    </w:p>
    <w:p w:rsidR="000B0ACB" w:rsidRDefault="000B0ACB" w:rsidP="002F71E6">
      <w:pPr>
        <w:autoSpaceDE w:val="0"/>
        <w:autoSpaceDN w:val="0"/>
        <w:adjustRightInd w:val="0"/>
        <w:spacing w:after="0"/>
        <w:jc w:val="both"/>
        <w:rPr>
          <w:rFonts w:ascii="Century Gothic" w:hAnsi="Century Gothic"/>
          <w:b/>
          <w:sz w:val="24"/>
          <w:szCs w:val="24"/>
        </w:rPr>
      </w:pPr>
    </w:p>
    <w:p w:rsidR="002F71E6" w:rsidRPr="003B1CCD" w:rsidRDefault="00500FC6" w:rsidP="000B0ACB">
      <w:pPr>
        <w:rPr>
          <w:rFonts w:ascii="Century Gothic" w:hAnsi="Century Gothic"/>
          <w:b/>
          <w:sz w:val="24"/>
          <w:szCs w:val="24"/>
        </w:rPr>
      </w:pPr>
      <w:r>
        <w:rPr>
          <w:rFonts w:ascii="Century Gothic" w:hAnsi="Century Gothic"/>
          <w:b/>
          <w:sz w:val="24"/>
          <w:szCs w:val="24"/>
        </w:rPr>
        <w:t>Índice</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1.-</w:t>
      </w:r>
      <w:r w:rsidRPr="003B1CCD">
        <w:rPr>
          <w:rFonts w:ascii="Century Gothic" w:hAnsi="Century Gothic"/>
          <w:sz w:val="24"/>
          <w:szCs w:val="24"/>
        </w:rPr>
        <w:t xml:space="preserve"> Introducción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 xml:space="preserve">2.- </w:t>
      </w:r>
      <w:r w:rsidRPr="003B1CCD">
        <w:rPr>
          <w:rFonts w:ascii="Century Gothic" w:hAnsi="Century Gothic"/>
          <w:sz w:val="24"/>
          <w:szCs w:val="24"/>
        </w:rPr>
        <w:t xml:space="preserve">Datos generales del Fondo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3.-</w:t>
      </w:r>
      <w:r w:rsidRPr="003B1CCD">
        <w:rPr>
          <w:rFonts w:ascii="Century Gothic" w:hAnsi="Century Gothic"/>
          <w:sz w:val="24"/>
          <w:szCs w:val="24"/>
        </w:rPr>
        <w:t xml:space="preserve"> Resultados logrados por el Fondo </w:t>
      </w:r>
      <w:r w:rsidR="009679B0">
        <w:rPr>
          <w:rFonts w:ascii="Century Gothic" w:hAnsi="Century Gothic"/>
          <w:sz w:val="24"/>
          <w:szCs w:val="24"/>
        </w:rPr>
        <w:t xml:space="preserve">de Aportaciones para los Servicios de Salud.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r>
      <w:r w:rsidRPr="003B1CCD">
        <w:rPr>
          <w:rFonts w:ascii="Century Gothic" w:hAnsi="Century Gothic"/>
          <w:b/>
          <w:sz w:val="24"/>
          <w:szCs w:val="24"/>
        </w:rPr>
        <w:t>3.1.-</w:t>
      </w:r>
      <w:r w:rsidRPr="003B1CCD">
        <w:rPr>
          <w:rFonts w:ascii="Century Gothic" w:hAnsi="Century Gothic"/>
          <w:sz w:val="24"/>
          <w:szCs w:val="24"/>
        </w:rPr>
        <w:t xml:space="preserve"> Análisis del cumplimiento de los objetivos y metas establecidos.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r>
      <w:r w:rsidRPr="003B1CCD">
        <w:rPr>
          <w:rFonts w:ascii="Century Gothic" w:hAnsi="Century Gothic"/>
          <w:b/>
          <w:sz w:val="24"/>
          <w:szCs w:val="24"/>
        </w:rPr>
        <w:t>3.2.-</w:t>
      </w:r>
      <w:r w:rsidRPr="003B1CCD">
        <w:rPr>
          <w:rFonts w:ascii="Century Gothic" w:hAnsi="Century Gothic"/>
          <w:sz w:val="24"/>
          <w:szCs w:val="24"/>
        </w:rPr>
        <w:t xml:space="preserve"> Análisis de indicadores con que cuenta el fondo y avances presentados.</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r>
      <w:r w:rsidRPr="003B1CCD">
        <w:rPr>
          <w:rFonts w:ascii="Century Gothic" w:hAnsi="Century Gothic"/>
          <w:b/>
          <w:sz w:val="24"/>
          <w:szCs w:val="24"/>
        </w:rPr>
        <w:t>3.3.-</w:t>
      </w:r>
      <w:r w:rsidRPr="003B1CCD">
        <w:rPr>
          <w:rFonts w:ascii="Century Gothic" w:hAnsi="Century Gothic"/>
          <w:sz w:val="24"/>
          <w:szCs w:val="24"/>
        </w:rPr>
        <w:t xml:space="preserve"> Análisis del presupuesto original, modificador y ejercido.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4.-</w:t>
      </w:r>
      <w:r w:rsidRPr="003B1CCD">
        <w:rPr>
          <w:rFonts w:ascii="Century Gothic" w:hAnsi="Century Gothic"/>
          <w:sz w:val="24"/>
          <w:szCs w:val="24"/>
        </w:rPr>
        <w:t xml:space="preserve"> Análisis de Cobertura de la población potencial, población objetivo y  cobertura de atención.</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5.-</w:t>
      </w:r>
      <w:r w:rsidRPr="003B1CCD">
        <w:rPr>
          <w:rFonts w:ascii="Century Gothic" w:hAnsi="Century Gothic"/>
          <w:sz w:val="24"/>
          <w:szCs w:val="24"/>
        </w:rPr>
        <w:t xml:space="preserve"> Análisis de las recomendaciones atendidas y los avances de aspectos susceptibles de mejora.</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6.-</w:t>
      </w:r>
      <w:r w:rsidRPr="003B1CCD">
        <w:rPr>
          <w:rFonts w:ascii="Century Gothic" w:hAnsi="Century Gothic"/>
          <w:sz w:val="24"/>
          <w:szCs w:val="24"/>
        </w:rPr>
        <w:t xml:space="preserve"> Conclusiones y recomendaciones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t>Análisis FODA</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t xml:space="preserve">Conclusiones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t xml:space="preserve">Recomendaciones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7.-</w:t>
      </w:r>
      <w:r w:rsidRPr="003B1CCD">
        <w:rPr>
          <w:rFonts w:ascii="Century Gothic" w:hAnsi="Century Gothic"/>
          <w:sz w:val="24"/>
          <w:szCs w:val="24"/>
        </w:rPr>
        <w:t xml:space="preserve"> Fuentes de Información y Anexos </w:t>
      </w:r>
    </w:p>
    <w:p w:rsidR="002F71E6" w:rsidRPr="003B1CCD" w:rsidRDefault="002F71E6" w:rsidP="002F71E6">
      <w:pPr>
        <w:rPr>
          <w:rFonts w:ascii="Century Gothic" w:hAnsi="Century Gothic"/>
          <w:b/>
          <w:sz w:val="24"/>
          <w:szCs w:val="24"/>
        </w:rPr>
      </w:pPr>
    </w:p>
    <w:p w:rsidR="002F71E6" w:rsidRDefault="002F71E6" w:rsidP="002F71E6">
      <w:pPr>
        <w:rPr>
          <w:rFonts w:ascii="Century Gothic" w:hAnsi="Century Gothic"/>
          <w:b/>
          <w:sz w:val="24"/>
          <w:szCs w:val="24"/>
        </w:rPr>
      </w:pPr>
    </w:p>
    <w:p w:rsidR="009679B0" w:rsidRPr="003B1CCD" w:rsidRDefault="009679B0" w:rsidP="002F71E6">
      <w:pPr>
        <w:rPr>
          <w:rFonts w:ascii="Century Gothic" w:hAnsi="Century Gothic"/>
          <w:b/>
          <w:sz w:val="24"/>
          <w:szCs w:val="24"/>
        </w:rPr>
      </w:pPr>
    </w:p>
    <w:p w:rsidR="002F71E6" w:rsidRDefault="002F71E6" w:rsidP="002F71E6">
      <w:pPr>
        <w:rPr>
          <w:rFonts w:ascii="Century Gothic" w:hAnsi="Century Gothic"/>
          <w:b/>
          <w:sz w:val="24"/>
          <w:szCs w:val="24"/>
        </w:rPr>
      </w:pPr>
    </w:p>
    <w:p w:rsidR="00500FC6" w:rsidRPr="003B1CCD" w:rsidRDefault="00500FC6" w:rsidP="002F71E6">
      <w:pPr>
        <w:rPr>
          <w:rFonts w:ascii="Century Gothic" w:hAnsi="Century Gothic"/>
          <w:b/>
          <w:sz w:val="24"/>
          <w:szCs w:val="24"/>
        </w:rPr>
      </w:pPr>
    </w:p>
    <w:p w:rsidR="002F71E6" w:rsidRPr="003B1CCD" w:rsidRDefault="002F71E6" w:rsidP="002F71E6">
      <w:pPr>
        <w:rPr>
          <w:rFonts w:ascii="Century Gothic" w:hAnsi="Century Gothic"/>
          <w:b/>
          <w:sz w:val="24"/>
          <w:szCs w:val="24"/>
        </w:rPr>
      </w:pPr>
    </w:p>
    <w:p w:rsidR="002F71E6" w:rsidRPr="003B1CCD" w:rsidRDefault="002F71E6" w:rsidP="002F71E6">
      <w:pPr>
        <w:rPr>
          <w:rFonts w:ascii="Century Gothic" w:hAnsi="Century Gothic"/>
          <w:b/>
          <w:sz w:val="24"/>
          <w:szCs w:val="24"/>
        </w:rPr>
      </w:pPr>
    </w:p>
    <w:p w:rsidR="002F71E6" w:rsidRPr="003B1CCD" w:rsidRDefault="002F71E6" w:rsidP="002F71E6">
      <w:pPr>
        <w:rPr>
          <w:rFonts w:ascii="Century Gothic" w:hAnsi="Century Gothic"/>
          <w:b/>
          <w:sz w:val="24"/>
          <w:szCs w:val="24"/>
        </w:rPr>
      </w:pPr>
    </w:p>
    <w:p w:rsidR="002F71E6" w:rsidRPr="003B1CCD" w:rsidRDefault="002F71E6" w:rsidP="002F71E6">
      <w:pPr>
        <w:rPr>
          <w:rFonts w:ascii="Century Gothic" w:hAnsi="Century Gothic"/>
          <w:b/>
          <w:sz w:val="24"/>
          <w:szCs w:val="24"/>
        </w:rPr>
      </w:pPr>
    </w:p>
    <w:p w:rsidR="00D60E95" w:rsidRDefault="00D60E95" w:rsidP="002F71E6">
      <w:pPr>
        <w:rPr>
          <w:rFonts w:ascii="Century Gothic" w:hAnsi="Century Gothic"/>
          <w:b/>
          <w:sz w:val="24"/>
          <w:szCs w:val="24"/>
        </w:rPr>
      </w:pPr>
    </w:p>
    <w:p w:rsidR="002F71E6" w:rsidRPr="003B1CCD" w:rsidRDefault="002F71E6" w:rsidP="002F71E6">
      <w:pPr>
        <w:rPr>
          <w:rFonts w:ascii="Century Gothic" w:hAnsi="Century Gothic"/>
          <w:b/>
          <w:sz w:val="24"/>
          <w:szCs w:val="24"/>
        </w:rPr>
      </w:pPr>
      <w:r w:rsidRPr="003B1CCD">
        <w:rPr>
          <w:rFonts w:ascii="Century Gothic" w:hAnsi="Century Gothic"/>
          <w:b/>
          <w:sz w:val="24"/>
          <w:szCs w:val="24"/>
        </w:rPr>
        <w:t xml:space="preserve">1.- Introducción </w:t>
      </w:r>
    </w:p>
    <w:p w:rsidR="004852AB" w:rsidRPr="004852AB" w:rsidRDefault="004852AB" w:rsidP="002F71E6">
      <w:pPr>
        <w:jc w:val="both"/>
        <w:rPr>
          <w:rFonts w:ascii="Century Gothic" w:hAnsi="Century Gothic"/>
          <w:sz w:val="24"/>
          <w:szCs w:val="24"/>
        </w:rPr>
      </w:pPr>
      <w:r w:rsidRPr="004852AB">
        <w:rPr>
          <w:rFonts w:ascii="Century Gothic" w:hAnsi="Century Gothic"/>
          <w:sz w:val="24"/>
          <w:szCs w:val="24"/>
        </w:rPr>
        <w:t xml:space="preserve">Esta evaluación se realizo </w:t>
      </w:r>
      <w:r>
        <w:rPr>
          <w:rFonts w:ascii="Century Gothic" w:hAnsi="Century Gothic"/>
          <w:sz w:val="24"/>
          <w:szCs w:val="24"/>
        </w:rPr>
        <w:t>mediante un análisis en el contexto de salud pública específicamente para el Estado de Baja California a través de diferentes documentos estadísticos publicados en fuentes oficiales del gobierno federal y estatal.</w:t>
      </w:r>
    </w:p>
    <w:p w:rsidR="002F71E6" w:rsidRPr="004852AB" w:rsidRDefault="002F71E6" w:rsidP="002F71E6">
      <w:pPr>
        <w:autoSpaceDE w:val="0"/>
        <w:autoSpaceDN w:val="0"/>
        <w:adjustRightInd w:val="0"/>
        <w:spacing w:after="0"/>
        <w:jc w:val="both"/>
        <w:rPr>
          <w:rFonts w:ascii="Century Gothic" w:hAnsi="Century Gothic" w:cs="Calibri"/>
          <w:color w:val="000000"/>
          <w:sz w:val="24"/>
          <w:szCs w:val="24"/>
        </w:rPr>
      </w:pPr>
      <w:r w:rsidRPr="004852AB">
        <w:rPr>
          <w:rFonts w:ascii="Century Gothic" w:hAnsi="Century Gothic" w:cs="Calibri"/>
          <w:color w:val="000000"/>
          <w:sz w:val="24"/>
          <w:szCs w:val="24"/>
        </w:rPr>
        <w:t xml:space="preserve">Con la información obtenida se adquirió el contexto para dar inicio con el análisis central del presente documento, la Evaluación Específica del Desempeño del Fondo </w:t>
      </w:r>
      <w:r w:rsidR="004852AB" w:rsidRPr="004852AB">
        <w:rPr>
          <w:rFonts w:ascii="Century Gothic" w:hAnsi="Century Gothic" w:cs="Arial"/>
          <w:sz w:val="24"/>
          <w:szCs w:val="24"/>
        </w:rPr>
        <w:t xml:space="preserve">Aportaciones para los Servicios de Salud (FASSA). </w:t>
      </w:r>
      <w:r w:rsidR="00D60E95">
        <w:rPr>
          <w:rFonts w:ascii="Century Gothic" w:hAnsi="Century Gothic" w:cs="Calibri"/>
          <w:color w:val="000000"/>
          <w:sz w:val="24"/>
          <w:szCs w:val="24"/>
        </w:rPr>
        <w:t>de</w:t>
      </w:r>
      <w:r w:rsidRPr="004852AB">
        <w:rPr>
          <w:rFonts w:ascii="Century Gothic" w:hAnsi="Century Gothic" w:cs="Calibri"/>
          <w:color w:val="000000"/>
          <w:sz w:val="24"/>
          <w:szCs w:val="24"/>
        </w:rPr>
        <w:t xml:space="preserve">l Estado de Baja California, el cual abarca los siguientes puntos: </w:t>
      </w:r>
    </w:p>
    <w:p w:rsidR="002F71E6" w:rsidRPr="004852AB" w:rsidRDefault="002F71E6" w:rsidP="002F71E6">
      <w:pPr>
        <w:autoSpaceDE w:val="0"/>
        <w:autoSpaceDN w:val="0"/>
        <w:adjustRightInd w:val="0"/>
        <w:spacing w:after="0"/>
        <w:jc w:val="both"/>
        <w:rPr>
          <w:rFonts w:ascii="Century Gothic" w:hAnsi="Century Gothic" w:cs="Calibri"/>
          <w:color w:val="000000"/>
          <w:sz w:val="24"/>
          <w:szCs w:val="24"/>
        </w:rPr>
      </w:pPr>
    </w:p>
    <w:p w:rsidR="002F71E6" w:rsidRPr="004852AB" w:rsidRDefault="002F71E6" w:rsidP="002F71E6">
      <w:pPr>
        <w:pStyle w:val="Prrafodelista"/>
        <w:numPr>
          <w:ilvl w:val="0"/>
          <w:numId w:val="4"/>
        </w:numPr>
        <w:autoSpaceDE w:val="0"/>
        <w:autoSpaceDN w:val="0"/>
        <w:adjustRightInd w:val="0"/>
        <w:spacing w:after="0"/>
        <w:jc w:val="both"/>
        <w:rPr>
          <w:rFonts w:ascii="Century Gothic" w:hAnsi="Century Gothic" w:cs="Arial"/>
          <w:sz w:val="24"/>
          <w:szCs w:val="24"/>
        </w:rPr>
      </w:pPr>
      <w:r w:rsidRPr="004852AB">
        <w:rPr>
          <w:rFonts w:ascii="Century Gothic" w:hAnsi="Century Gothic" w:cs="Arial"/>
          <w:sz w:val="24"/>
          <w:szCs w:val="24"/>
        </w:rPr>
        <w:t xml:space="preserve">Resultados obtenidos en el desempeño de los objetivos y metas planteados, </w:t>
      </w:r>
    </w:p>
    <w:p w:rsidR="002F71E6" w:rsidRPr="004852AB" w:rsidRDefault="002F71E6" w:rsidP="002F71E6">
      <w:pPr>
        <w:pStyle w:val="Prrafodelista"/>
        <w:numPr>
          <w:ilvl w:val="0"/>
          <w:numId w:val="4"/>
        </w:numPr>
        <w:autoSpaceDE w:val="0"/>
        <w:autoSpaceDN w:val="0"/>
        <w:adjustRightInd w:val="0"/>
        <w:spacing w:after="0"/>
        <w:jc w:val="both"/>
        <w:rPr>
          <w:rFonts w:ascii="Century Gothic" w:hAnsi="Century Gothic" w:cs="Arial"/>
          <w:sz w:val="24"/>
          <w:szCs w:val="24"/>
        </w:rPr>
      </w:pPr>
      <w:r w:rsidRPr="004852AB">
        <w:rPr>
          <w:rFonts w:ascii="Century Gothic" w:hAnsi="Century Gothic" w:cs="Arial"/>
          <w:sz w:val="24"/>
          <w:szCs w:val="24"/>
        </w:rPr>
        <w:t>Indicadores de resultado,</w:t>
      </w:r>
    </w:p>
    <w:p w:rsidR="002F71E6" w:rsidRPr="004852AB" w:rsidRDefault="002F71E6" w:rsidP="002F71E6">
      <w:pPr>
        <w:pStyle w:val="Prrafodelista"/>
        <w:numPr>
          <w:ilvl w:val="0"/>
          <w:numId w:val="4"/>
        </w:numPr>
        <w:autoSpaceDE w:val="0"/>
        <w:autoSpaceDN w:val="0"/>
        <w:adjustRightInd w:val="0"/>
        <w:spacing w:after="0"/>
        <w:jc w:val="both"/>
        <w:rPr>
          <w:rFonts w:ascii="Century Gothic" w:hAnsi="Century Gothic" w:cs="Arial"/>
          <w:sz w:val="24"/>
          <w:szCs w:val="24"/>
        </w:rPr>
      </w:pPr>
      <w:r w:rsidRPr="004852AB">
        <w:rPr>
          <w:rFonts w:ascii="Century Gothic" w:hAnsi="Century Gothic" w:cs="Arial"/>
          <w:sz w:val="24"/>
          <w:szCs w:val="24"/>
        </w:rPr>
        <w:t>Desempeño presupuestal del Fondo, y</w:t>
      </w:r>
    </w:p>
    <w:p w:rsidR="002F71E6" w:rsidRPr="004852AB" w:rsidRDefault="002F71E6" w:rsidP="002F71E6">
      <w:pPr>
        <w:pStyle w:val="Prrafodelista"/>
        <w:numPr>
          <w:ilvl w:val="0"/>
          <w:numId w:val="4"/>
        </w:numPr>
        <w:autoSpaceDE w:val="0"/>
        <w:autoSpaceDN w:val="0"/>
        <w:adjustRightInd w:val="0"/>
        <w:spacing w:after="0"/>
        <w:jc w:val="both"/>
        <w:rPr>
          <w:rFonts w:ascii="Century Gothic" w:hAnsi="Century Gothic" w:cs="Arial"/>
          <w:sz w:val="24"/>
          <w:szCs w:val="24"/>
        </w:rPr>
      </w:pPr>
      <w:r w:rsidRPr="004852AB">
        <w:rPr>
          <w:rFonts w:ascii="Century Gothic" w:hAnsi="Century Gothic" w:cs="Arial"/>
          <w:sz w:val="24"/>
          <w:szCs w:val="24"/>
        </w:rPr>
        <w:t xml:space="preserve">Análisis FODA (Fortalezas, Oportunidades, Debilidades y Amenazas). </w:t>
      </w:r>
    </w:p>
    <w:p w:rsidR="002F71E6" w:rsidRPr="004852AB" w:rsidRDefault="002F71E6" w:rsidP="002F71E6">
      <w:pPr>
        <w:autoSpaceDE w:val="0"/>
        <w:autoSpaceDN w:val="0"/>
        <w:adjustRightInd w:val="0"/>
        <w:spacing w:after="0"/>
        <w:jc w:val="both"/>
        <w:rPr>
          <w:rFonts w:ascii="Century Gothic" w:hAnsi="Century Gothic" w:cs="Arial"/>
          <w:sz w:val="24"/>
          <w:szCs w:val="24"/>
        </w:rPr>
      </w:pPr>
    </w:p>
    <w:p w:rsidR="002F71E6" w:rsidRPr="004852AB" w:rsidRDefault="002F71E6" w:rsidP="002F71E6">
      <w:pPr>
        <w:autoSpaceDE w:val="0"/>
        <w:autoSpaceDN w:val="0"/>
        <w:adjustRightInd w:val="0"/>
        <w:spacing w:after="0"/>
        <w:jc w:val="both"/>
        <w:rPr>
          <w:rFonts w:ascii="Century Gothic" w:hAnsi="Century Gothic" w:cs="Arial"/>
          <w:sz w:val="24"/>
          <w:szCs w:val="24"/>
        </w:rPr>
      </w:pPr>
      <w:r w:rsidRPr="004852AB">
        <w:rPr>
          <w:rFonts w:ascii="Century Gothic" w:hAnsi="Century Gothic" w:cs="Arial"/>
          <w:sz w:val="24"/>
          <w:szCs w:val="24"/>
        </w:rPr>
        <w:t>Los cuales se analizaron tanto con investigación de gabinete como a través de entrevistas a funcionarios que operan el Fondo.</w:t>
      </w:r>
    </w:p>
    <w:p w:rsidR="002F71E6" w:rsidRPr="009679B0" w:rsidRDefault="002F71E6" w:rsidP="002F71E6">
      <w:pPr>
        <w:autoSpaceDE w:val="0"/>
        <w:autoSpaceDN w:val="0"/>
        <w:adjustRightInd w:val="0"/>
        <w:spacing w:after="0"/>
        <w:jc w:val="both"/>
        <w:rPr>
          <w:rFonts w:ascii="Century Gothic" w:hAnsi="Century Gothic" w:cs="Arial"/>
          <w:sz w:val="24"/>
          <w:szCs w:val="24"/>
          <w:highlight w:val="yellow"/>
        </w:rPr>
      </w:pPr>
    </w:p>
    <w:p w:rsidR="002F71E6" w:rsidRPr="003B1CCD" w:rsidRDefault="00AD6F4A" w:rsidP="002F71E6">
      <w:pPr>
        <w:autoSpaceDE w:val="0"/>
        <w:autoSpaceDN w:val="0"/>
        <w:adjustRightInd w:val="0"/>
        <w:spacing w:after="0"/>
        <w:jc w:val="both"/>
        <w:rPr>
          <w:rFonts w:ascii="Century Gothic" w:hAnsi="Century Gothic" w:cs="Arial"/>
          <w:sz w:val="24"/>
          <w:szCs w:val="24"/>
        </w:rPr>
      </w:pPr>
      <w:r>
        <w:rPr>
          <w:rFonts w:ascii="Century Gothic" w:hAnsi="Century Gothic"/>
          <w:sz w:val="24"/>
        </w:rPr>
        <w:t xml:space="preserve">El </w:t>
      </w:r>
      <w:r w:rsidRPr="00AD6F4A">
        <w:rPr>
          <w:rFonts w:ascii="Century Gothic" w:hAnsi="Century Gothic"/>
          <w:sz w:val="24"/>
        </w:rPr>
        <w:t>Fondo de Aportaciones para los Servicios de Salud (FASSA)</w:t>
      </w:r>
      <w:r w:rsidRPr="00F21B88">
        <w:rPr>
          <w:rFonts w:ascii="Century Gothic" w:hAnsi="Century Gothic"/>
          <w:sz w:val="24"/>
        </w:rPr>
        <w:t>tiene como objetivo primordial fortalecer los Servicios Estatales de Salud a través de las aportaciones federales del ramo 33 transferidas a losestados para que éstos respondan con mayor eficacia y eficiencia a las necesidades de salud de la población sin seguridad social.</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9679B0" w:rsidRDefault="009679B0" w:rsidP="009679B0">
      <w:pPr>
        <w:autoSpaceDE w:val="0"/>
        <w:autoSpaceDN w:val="0"/>
        <w:adjustRightInd w:val="0"/>
        <w:spacing w:after="0"/>
        <w:jc w:val="both"/>
        <w:rPr>
          <w:rFonts w:ascii="Century Gothic" w:hAnsi="Century Gothic" w:cs="Arial"/>
          <w:sz w:val="24"/>
          <w:szCs w:val="24"/>
        </w:rPr>
      </w:pPr>
      <w:r w:rsidRPr="009679B0">
        <w:rPr>
          <w:rFonts w:ascii="Century Gothic" w:hAnsi="Century Gothic" w:cs="Arial"/>
          <w:sz w:val="24"/>
          <w:szCs w:val="24"/>
        </w:rPr>
        <w:t>El Ramo 33 Aportaciones Federales para Entidades Federativas y Municipios surge de la integración de programas y recursos que anteriormente se ejercían a través de los Ramos 12, 25 y 26 1, derivado de una serie de reformas y acciones con el objetivo de descentralizar las responsabilidades y los recursos humanos y materiales.</w:t>
      </w:r>
    </w:p>
    <w:p w:rsidR="009679B0" w:rsidRPr="009679B0" w:rsidRDefault="009679B0" w:rsidP="009679B0">
      <w:pPr>
        <w:autoSpaceDE w:val="0"/>
        <w:autoSpaceDN w:val="0"/>
        <w:adjustRightInd w:val="0"/>
        <w:spacing w:after="0"/>
        <w:jc w:val="both"/>
        <w:rPr>
          <w:rFonts w:ascii="Century Gothic" w:hAnsi="Century Gothic" w:cs="Arial"/>
          <w:sz w:val="24"/>
          <w:szCs w:val="24"/>
        </w:rPr>
      </w:pPr>
    </w:p>
    <w:p w:rsidR="009679B0" w:rsidRDefault="009679B0" w:rsidP="009679B0">
      <w:pPr>
        <w:autoSpaceDE w:val="0"/>
        <w:autoSpaceDN w:val="0"/>
        <w:adjustRightInd w:val="0"/>
        <w:spacing w:after="0"/>
        <w:jc w:val="both"/>
        <w:rPr>
          <w:rFonts w:ascii="Century Gothic" w:hAnsi="Century Gothic" w:cs="Arial"/>
          <w:sz w:val="24"/>
          <w:szCs w:val="24"/>
        </w:rPr>
      </w:pPr>
      <w:r w:rsidRPr="009679B0">
        <w:rPr>
          <w:rFonts w:ascii="Century Gothic" w:hAnsi="Century Gothic" w:cs="Arial"/>
          <w:sz w:val="24"/>
          <w:szCs w:val="24"/>
        </w:rPr>
        <w:t xml:space="preserve">Son aportaciones de la Federación a las Entidades Federativas y al Distrito Federal que tienen como destino atender los gastos de los Servicios de Salud; de acuerdo al artículo 30 de la LCF, el monto se determina anualmente en el PEF, conforme a los siguientes criterios: </w:t>
      </w:r>
    </w:p>
    <w:p w:rsidR="009679B0" w:rsidRDefault="009679B0" w:rsidP="009679B0">
      <w:pPr>
        <w:autoSpaceDE w:val="0"/>
        <w:autoSpaceDN w:val="0"/>
        <w:adjustRightInd w:val="0"/>
        <w:spacing w:after="0"/>
        <w:jc w:val="both"/>
        <w:rPr>
          <w:rFonts w:ascii="Century Gothic" w:hAnsi="Century Gothic" w:cs="Arial"/>
          <w:sz w:val="24"/>
          <w:szCs w:val="24"/>
        </w:rPr>
      </w:pPr>
    </w:p>
    <w:p w:rsidR="009679B0" w:rsidRDefault="009679B0" w:rsidP="00D60E95">
      <w:pPr>
        <w:pStyle w:val="Prrafodelista"/>
        <w:numPr>
          <w:ilvl w:val="0"/>
          <w:numId w:val="32"/>
        </w:numPr>
        <w:autoSpaceDE w:val="0"/>
        <w:autoSpaceDN w:val="0"/>
        <w:adjustRightInd w:val="0"/>
        <w:spacing w:after="0"/>
        <w:jc w:val="both"/>
        <w:rPr>
          <w:rFonts w:ascii="Century Gothic" w:hAnsi="Century Gothic" w:cs="Arial"/>
          <w:sz w:val="24"/>
          <w:szCs w:val="24"/>
        </w:rPr>
      </w:pPr>
      <w:r w:rsidRPr="00D60E95">
        <w:rPr>
          <w:rFonts w:ascii="Century Gothic" w:hAnsi="Century Gothic" w:cs="Arial"/>
          <w:sz w:val="24"/>
          <w:szCs w:val="24"/>
        </w:rPr>
        <w:t xml:space="preserve">Inventario de infraestructura médica y de plantillas de personal, utilizados para el cálculo de recursos transferidos a Entidades Federativas, incluye impuestos federales y aportaciones a la seguridad social. </w:t>
      </w:r>
    </w:p>
    <w:p w:rsidR="00D60E95" w:rsidRPr="00D60E95" w:rsidRDefault="00D60E95" w:rsidP="00D60E95">
      <w:pPr>
        <w:pStyle w:val="Prrafodelista"/>
        <w:autoSpaceDE w:val="0"/>
        <w:autoSpaceDN w:val="0"/>
        <w:adjustRightInd w:val="0"/>
        <w:spacing w:after="0"/>
        <w:jc w:val="both"/>
        <w:rPr>
          <w:rFonts w:ascii="Century Gothic" w:hAnsi="Century Gothic" w:cs="Arial"/>
          <w:sz w:val="24"/>
          <w:szCs w:val="24"/>
        </w:rPr>
      </w:pPr>
    </w:p>
    <w:p w:rsidR="009679B0" w:rsidRDefault="009679B0" w:rsidP="00D60E95">
      <w:pPr>
        <w:pStyle w:val="Prrafodelista"/>
        <w:numPr>
          <w:ilvl w:val="0"/>
          <w:numId w:val="32"/>
        </w:numPr>
        <w:autoSpaceDE w:val="0"/>
        <w:autoSpaceDN w:val="0"/>
        <w:adjustRightInd w:val="0"/>
        <w:spacing w:after="0"/>
        <w:jc w:val="both"/>
        <w:rPr>
          <w:rFonts w:ascii="Century Gothic" w:hAnsi="Century Gothic" w:cs="Arial"/>
          <w:sz w:val="24"/>
          <w:szCs w:val="24"/>
        </w:rPr>
      </w:pPr>
      <w:r w:rsidRPr="00D60E95">
        <w:rPr>
          <w:rFonts w:ascii="Century Gothic" w:hAnsi="Century Gothic" w:cs="Arial"/>
          <w:sz w:val="24"/>
          <w:szCs w:val="24"/>
        </w:rPr>
        <w:t xml:space="preserve">Recursos con cargo a Previsiones para Servicios Personales transferidos a las Entidades Federativas en el ejercicio fiscal inmediato anterior; incluye ampliaciones y repercusiones para el ejercicio que se presupuesta. </w:t>
      </w:r>
    </w:p>
    <w:p w:rsidR="00D60E95" w:rsidRPr="00D60E95" w:rsidRDefault="00D60E95" w:rsidP="00D60E95">
      <w:pPr>
        <w:autoSpaceDE w:val="0"/>
        <w:autoSpaceDN w:val="0"/>
        <w:adjustRightInd w:val="0"/>
        <w:spacing w:after="0"/>
        <w:jc w:val="both"/>
        <w:rPr>
          <w:rFonts w:ascii="Century Gothic" w:hAnsi="Century Gothic" w:cs="Arial"/>
          <w:sz w:val="24"/>
          <w:szCs w:val="24"/>
        </w:rPr>
      </w:pPr>
    </w:p>
    <w:p w:rsidR="009679B0" w:rsidRPr="00D60E95" w:rsidRDefault="009679B0" w:rsidP="00D60E95">
      <w:pPr>
        <w:pStyle w:val="Prrafodelista"/>
        <w:numPr>
          <w:ilvl w:val="0"/>
          <w:numId w:val="32"/>
        </w:numPr>
        <w:autoSpaceDE w:val="0"/>
        <w:autoSpaceDN w:val="0"/>
        <w:adjustRightInd w:val="0"/>
        <w:spacing w:after="0"/>
        <w:jc w:val="both"/>
        <w:rPr>
          <w:rFonts w:ascii="Century Gothic" w:hAnsi="Century Gothic" w:cs="Arial"/>
          <w:sz w:val="24"/>
          <w:szCs w:val="24"/>
        </w:rPr>
      </w:pPr>
      <w:r w:rsidRPr="00D60E95">
        <w:rPr>
          <w:rFonts w:ascii="Century Gothic" w:hAnsi="Century Gothic" w:cs="Arial"/>
          <w:sz w:val="24"/>
          <w:szCs w:val="24"/>
        </w:rPr>
        <w:t>Los recursos que la Federación haya transferido a las Entidades Federativas, en el ejercicio fiscal inmediato anterior, para cubrir el gasto de operación e inversión, excluyendo los gastos eventuales de inversión en infraestructura y equipamiento; otros recursos que la Federación destine para promover la equidad en los servicios de salud. La fórmula para la distribución de recursos a las Entidades Federativas, se establece en el artículo 31 de la LCF.</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Default="002F71E6" w:rsidP="002F71E6">
      <w:pPr>
        <w:autoSpaceDE w:val="0"/>
        <w:autoSpaceDN w:val="0"/>
        <w:adjustRightInd w:val="0"/>
        <w:spacing w:after="0"/>
        <w:jc w:val="both"/>
        <w:rPr>
          <w:rFonts w:ascii="Century Gothic" w:hAnsi="Century Gothic" w:cs="Arial"/>
          <w:sz w:val="24"/>
          <w:szCs w:val="24"/>
        </w:rPr>
      </w:pPr>
    </w:p>
    <w:p w:rsidR="002F71E6" w:rsidRDefault="002F71E6"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9C07A0" w:rsidRDefault="009C07A0" w:rsidP="002F71E6">
      <w:pPr>
        <w:autoSpaceDE w:val="0"/>
        <w:autoSpaceDN w:val="0"/>
        <w:adjustRightInd w:val="0"/>
        <w:spacing w:after="0"/>
        <w:jc w:val="both"/>
        <w:rPr>
          <w:rFonts w:ascii="Century Gothic" w:hAnsi="Century Gothic" w:cs="Arial"/>
          <w:sz w:val="24"/>
          <w:szCs w:val="24"/>
        </w:rPr>
      </w:pPr>
    </w:p>
    <w:p w:rsidR="009C07A0" w:rsidRDefault="009C07A0" w:rsidP="002F71E6">
      <w:pPr>
        <w:autoSpaceDE w:val="0"/>
        <w:autoSpaceDN w:val="0"/>
        <w:adjustRightInd w:val="0"/>
        <w:spacing w:after="0"/>
        <w:jc w:val="both"/>
        <w:rPr>
          <w:rFonts w:ascii="Century Gothic" w:hAnsi="Century Gothic" w:cs="Arial"/>
          <w:sz w:val="24"/>
          <w:szCs w:val="24"/>
        </w:rPr>
      </w:pPr>
    </w:p>
    <w:p w:rsidR="009C07A0" w:rsidRDefault="009C07A0" w:rsidP="002F71E6">
      <w:pPr>
        <w:autoSpaceDE w:val="0"/>
        <w:autoSpaceDN w:val="0"/>
        <w:adjustRightInd w:val="0"/>
        <w:spacing w:after="0"/>
        <w:jc w:val="both"/>
        <w:rPr>
          <w:rFonts w:ascii="Century Gothic" w:hAnsi="Century Gothic" w:cs="Arial"/>
          <w:sz w:val="24"/>
          <w:szCs w:val="24"/>
        </w:rPr>
      </w:pPr>
    </w:p>
    <w:p w:rsidR="009C07A0" w:rsidRDefault="009C07A0" w:rsidP="002F71E6">
      <w:pPr>
        <w:autoSpaceDE w:val="0"/>
        <w:autoSpaceDN w:val="0"/>
        <w:adjustRightInd w:val="0"/>
        <w:spacing w:after="0"/>
        <w:jc w:val="both"/>
        <w:rPr>
          <w:rFonts w:ascii="Century Gothic" w:hAnsi="Century Gothic" w:cs="Arial"/>
          <w:sz w:val="24"/>
          <w:szCs w:val="24"/>
        </w:rPr>
      </w:pPr>
    </w:p>
    <w:p w:rsidR="009C07A0" w:rsidRDefault="009C07A0"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4852AB" w:rsidRDefault="004852AB" w:rsidP="002F71E6">
      <w:pPr>
        <w:autoSpaceDE w:val="0"/>
        <w:autoSpaceDN w:val="0"/>
        <w:adjustRightInd w:val="0"/>
        <w:spacing w:after="0"/>
        <w:jc w:val="both"/>
        <w:rPr>
          <w:rFonts w:ascii="Century Gothic" w:hAnsi="Century Gothic" w:cs="Arial"/>
          <w:sz w:val="24"/>
          <w:szCs w:val="24"/>
        </w:rPr>
      </w:pPr>
    </w:p>
    <w:p w:rsidR="004852AB" w:rsidRPr="003B1CCD" w:rsidRDefault="004852AB"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t>2.- Datos Generales del Fondo</w:t>
      </w:r>
    </w:p>
    <w:p w:rsidR="002F71E6" w:rsidRPr="003B1CCD" w:rsidRDefault="002F71E6" w:rsidP="002F71E6">
      <w:pPr>
        <w:autoSpaceDE w:val="0"/>
        <w:autoSpaceDN w:val="0"/>
        <w:adjustRightInd w:val="0"/>
        <w:spacing w:after="0"/>
        <w:jc w:val="both"/>
        <w:rPr>
          <w:rFonts w:ascii="Century Gothic" w:hAnsi="Century Gothic" w:cs="Arial"/>
          <w:b/>
          <w:sz w:val="24"/>
          <w:szCs w:val="24"/>
        </w:rPr>
      </w:pPr>
    </w:p>
    <w:p w:rsidR="002F71E6" w:rsidRPr="003B1CCD" w:rsidRDefault="002F71E6" w:rsidP="002F71E6">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t>Nombre</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Fondo de Aportaciones para</w:t>
      </w:r>
      <w:r w:rsidR="009679B0">
        <w:rPr>
          <w:rFonts w:ascii="Century Gothic" w:hAnsi="Century Gothic" w:cs="Arial"/>
          <w:sz w:val="24"/>
          <w:szCs w:val="24"/>
        </w:rPr>
        <w:t xml:space="preserve"> los Servicios de Salud (FASSA). </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t>Entidad Paraestatal responsable del Fondo</w:t>
      </w:r>
    </w:p>
    <w:p w:rsidR="002833E6" w:rsidRDefault="002833E6" w:rsidP="002F71E6">
      <w:pPr>
        <w:autoSpaceDE w:val="0"/>
        <w:autoSpaceDN w:val="0"/>
        <w:adjustRightInd w:val="0"/>
        <w:spacing w:after="0"/>
        <w:jc w:val="both"/>
        <w:rPr>
          <w:rFonts w:ascii="Century Gothic" w:hAnsi="Century Gothic" w:cs="Arial"/>
          <w:sz w:val="24"/>
          <w:szCs w:val="24"/>
        </w:rPr>
      </w:pPr>
    </w:p>
    <w:p w:rsidR="002F71E6" w:rsidRDefault="002833E6" w:rsidP="002F71E6">
      <w:pPr>
        <w:autoSpaceDE w:val="0"/>
        <w:autoSpaceDN w:val="0"/>
        <w:adjustRightInd w:val="0"/>
        <w:spacing w:after="0"/>
        <w:jc w:val="both"/>
        <w:rPr>
          <w:rFonts w:ascii="Century Gothic" w:hAnsi="Century Gothic"/>
          <w:sz w:val="24"/>
          <w:szCs w:val="24"/>
        </w:rPr>
      </w:pPr>
      <w:r w:rsidRPr="002833E6">
        <w:rPr>
          <w:rFonts w:ascii="Century Gothic" w:hAnsi="Century Gothic" w:cs="Arial"/>
          <w:sz w:val="24"/>
          <w:szCs w:val="24"/>
        </w:rPr>
        <w:t xml:space="preserve">Instituto de Servicio de Salud Pública del Estado de Baja California (ISESALUD) </w:t>
      </w:r>
      <w:r w:rsidRPr="002833E6">
        <w:rPr>
          <w:rFonts w:ascii="Century Gothic" w:hAnsi="Century Gothic"/>
          <w:sz w:val="24"/>
          <w:szCs w:val="24"/>
        </w:rPr>
        <w:t>es la entidad encargada de otorgar y garantizar servicios de salud de calidad a los bajacalifornianos; así como fomentar una cultura de prevención y auto cuidado a través de campañas y fomento de acciones a través de diversos programas de salud.</w:t>
      </w:r>
    </w:p>
    <w:p w:rsidR="002833E6" w:rsidRPr="002833E6" w:rsidRDefault="002833E6" w:rsidP="002F71E6">
      <w:pPr>
        <w:autoSpaceDE w:val="0"/>
        <w:autoSpaceDN w:val="0"/>
        <w:adjustRightInd w:val="0"/>
        <w:spacing w:after="0"/>
        <w:jc w:val="both"/>
        <w:rPr>
          <w:rFonts w:ascii="Century Gothic" w:hAnsi="Century Gothic" w:cs="Arial"/>
          <w:sz w:val="24"/>
          <w:szCs w:val="24"/>
        </w:rPr>
      </w:pPr>
    </w:p>
    <w:p w:rsidR="002F71E6" w:rsidRDefault="002F71E6" w:rsidP="002F71E6">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t xml:space="preserve">Presupuesto autorizado, modificado y ejercido. </w:t>
      </w:r>
    </w:p>
    <w:p w:rsidR="002F71E6" w:rsidRDefault="002F71E6" w:rsidP="002F71E6">
      <w:pPr>
        <w:autoSpaceDE w:val="0"/>
        <w:autoSpaceDN w:val="0"/>
        <w:adjustRightInd w:val="0"/>
        <w:spacing w:after="0"/>
        <w:jc w:val="both"/>
        <w:rPr>
          <w:rFonts w:ascii="Century Gothic" w:hAnsi="Century Gothic" w:cs="Arial"/>
          <w:b/>
          <w:sz w:val="24"/>
          <w:szCs w:val="24"/>
        </w:rPr>
      </w:pPr>
    </w:p>
    <w:p w:rsidR="002F71E6" w:rsidRDefault="009679B0" w:rsidP="002F71E6">
      <w:pPr>
        <w:autoSpaceDE w:val="0"/>
        <w:autoSpaceDN w:val="0"/>
        <w:adjustRightInd w:val="0"/>
        <w:spacing w:after="0"/>
        <w:jc w:val="both"/>
        <w:rPr>
          <w:rFonts w:ascii="Century Gothic" w:hAnsi="Century Gothic" w:cs="Arial"/>
          <w:sz w:val="24"/>
          <w:szCs w:val="24"/>
        </w:rPr>
      </w:pPr>
      <w:r w:rsidRPr="009679B0">
        <w:rPr>
          <w:rFonts w:ascii="Century Gothic" w:hAnsi="Century Gothic" w:cs="Arial"/>
          <w:sz w:val="24"/>
          <w:szCs w:val="24"/>
        </w:rPr>
        <w:t>Con los recursos que las entidades federativas reciben a través del FASSA, se busca favorecer la consolidación de los sistemas estatales de salud y con ello coadyuvar al fortalecimiento del Sistema Nacional de Salud. Además, este fondo busca una mayor equidad en el gasto público otorgado a entidades.</w:t>
      </w:r>
    </w:p>
    <w:p w:rsidR="002F71E6" w:rsidRPr="003B1CCD" w:rsidRDefault="002F71E6" w:rsidP="002F71E6">
      <w:pPr>
        <w:autoSpaceDE w:val="0"/>
        <w:autoSpaceDN w:val="0"/>
        <w:adjustRightInd w:val="0"/>
        <w:spacing w:after="0"/>
        <w:jc w:val="both"/>
        <w:rPr>
          <w:rFonts w:ascii="Century Gothic" w:hAnsi="Century Gothic"/>
          <w:sz w:val="24"/>
          <w:szCs w:val="24"/>
        </w:rPr>
      </w:pPr>
    </w:p>
    <w:tbl>
      <w:tblPr>
        <w:tblStyle w:val="Sombreadoclaro"/>
        <w:tblW w:w="9752" w:type="dxa"/>
        <w:tblLook w:val="04A0"/>
      </w:tblPr>
      <w:tblGrid>
        <w:gridCol w:w="2438"/>
        <w:gridCol w:w="2438"/>
        <w:gridCol w:w="2438"/>
        <w:gridCol w:w="2438"/>
      </w:tblGrid>
      <w:tr w:rsidR="00812EBF" w:rsidRPr="00812EBF" w:rsidTr="00D60E95">
        <w:trPr>
          <w:cnfStyle w:val="100000000000"/>
          <w:trHeight w:val="719"/>
        </w:trPr>
        <w:tc>
          <w:tcPr>
            <w:cnfStyle w:val="001000000000"/>
            <w:tcW w:w="2438" w:type="dxa"/>
          </w:tcPr>
          <w:p w:rsidR="00812EBF" w:rsidRPr="00812EBF" w:rsidRDefault="00812EBF" w:rsidP="000D38C7">
            <w:pPr>
              <w:autoSpaceDE w:val="0"/>
              <w:autoSpaceDN w:val="0"/>
              <w:adjustRightInd w:val="0"/>
              <w:jc w:val="center"/>
              <w:rPr>
                <w:rFonts w:ascii="Century Gothic" w:hAnsi="Century Gothic"/>
                <w:b w:val="0"/>
                <w:sz w:val="24"/>
                <w:szCs w:val="24"/>
              </w:rPr>
            </w:pPr>
            <w:r w:rsidRPr="00812EBF">
              <w:rPr>
                <w:rFonts w:ascii="Century Gothic" w:hAnsi="Century Gothic"/>
                <w:b w:val="0"/>
                <w:sz w:val="24"/>
                <w:szCs w:val="24"/>
              </w:rPr>
              <w:t xml:space="preserve">Presupuesto asignado inicialmente </w:t>
            </w:r>
          </w:p>
        </w:tc>
        <w:tc>
          <w:tcPr>
            <w:tcW w:w="2438" w:type="dxa"/>
          </w:tcPr>
          <w:p w:rsidR="00812EBF" w:rsidRPr="00812EBF" w:rsidRDefault="00812EBF" w:rsidP="009679B0">
            <w:pPr>
              <w:autoSpaceDE w:val="0"/>
              <w:autoSpaceDN w:val="0"/>
              <w:adjustRightInd w:val="0"/>
              <w:jc w:val="center"/>
              <w:cnfStyle w:val="100000000000"/>
              <w:rPr>
                <w:rFonts w:ascii="Century Gothic" w:hAnsi="Century Gothic"/>
                <w:b w:val="0"/>
                <w:sz w:val="24"/>
                <w:szCs w:val="24"/>
              </w:rPr>
            </w:pPr>
            <w:r w:rsidRPr="00812EBF">
              <w:rPr>
                <w:rFonts w:ascii="Century Gothic" w:hAnsi="Century Gothic"/>
                <w:b w:val="0"/>
                <w:sz w:val="24"/>
                <w:szCs w:val="24"/>
              </w:rPr>
              <w:t>Presupuesto Modificado</w:t>
            </w:r>
          </w:p>
        </w:tc>
        <w:tc>
          <w:tcPr>
            <w:tcW w:w="2438" w:type="dxa"/>
          </w:tcPr>
          <w:p w:rsidR="00812EBF" w:rsidRPr="00812EBF" w:rsidRDefault="00812EBF" w:rsidP="000D38C7">
            <w:pPr>
              <w:autoSpaceDE w:val="0"/>
              <w:autoSpaceDN w:val="0"/>
              <w:adjustRightInd w:val="0"/>
              <w:jc w:val="center"/>
              <w:cnfStyle w:val="100000000000"/>
              <w:rPr>
                <w:rFonts w:ascii="Century Gothic" w:hAnsi="Century Gothic"/>
                <w:b w:val="0"/>
                <w:sz w:val="24"/>
                <w:szCs w:val="24"/>
              </w:rPr>
            </w:pPr>
            <w:r w:rsidRPr="00812EBF">
              <w:rPr>
                <w:rFonts w:ascii="Century Gothic" w:hAnsi="Century Gothic"/>
                <w:b w:val="0"/>
                <w:sz w:val="24"/>
                <w:szCs w:val="24"/>
              </w:rPr>
              <w:t xml:space="preserve">Presupuesto Ejercido </w:t>
            </w:r>
          </w:p>
        </w:tc>
        <w:tc>
          <w:tcPr>
            <w:tcW w:w="2438" w:type="dxa"/>
          </w:tcPr>
          <w:p w:rsidR="00812EBF" w:rsidRPr="00812EBF" w:rsidRDefault="00812EBF" w:rsidP="000D38C7">
            <w:pPr>
              <w:autoSpaceDE w:val="0"/>
              <w:autoSpaceDN w:val="0"/>
              <w:adjustRightInd w:val="0"/>
              <w:jc w:val="center"/>
              <w:cnfStyle w:val="100000000000"/>
              <w:rPr>
                <w:rFonts w:ascii="Century Gothic" w:hAnsi="Century Gothic"/>
                <w:b w:val="0"/>
                <w:sz w:val="24"/>
                <w:szCs w:val="24"/>
              </w:rPr>
            </w:pPr>
            <w:r w:rsidRPr="00812EBF">
              <w:rPr>
                <w:rFonts w:ascii="Century Gothic" w:hAnsi="Century Gothic"/>
                <w:b w:val="0"/>
                <w:sz w:val="24"/>
                <w:szCs w:val="24"/>
              </w:rPr>
              <w:t>Presupuesto pagado por la SHCP</w:t>
            </w:r>
          </w:p>
        </w:tc>
      </w:tr>
      <w:tr w:rsidR="00812EBF" w:rsidRPr="00812EBF" w:rsidTr="00D60E95">
        <w:trPr>
          <w:cnfStyle w:val="000000100000"/>
          <w:trHeight w:val="507"/>
        </w:trPr>
        <w:tc>
          <w:tcPr>
            <w:cnfStyle w:val="001000000000"/>
            <w:tcW w:w="2438" w:type="dxa"/>
          </w:tcPr>
          <w:p w:rsidR="00812EBF" w:rsidRPr="00812EBF" w:rsidRDefault="00812EBF" w:rsidP="00812EBF">
            <w:pPr>
              <w:jc w:val="right"/>
              <w:rPr>
                <w:rFonts w:ascii="Century Gothic" w:hAnsi="Century Gothic" w:cs="Courier New"/>
                <w:sz w:val="24"/>
                <w:szCs w:val="24"/>
              </w:rPr>
            </w:pPr>
            <w:r w:rsidRPr="00812EBF">
              <w:rPr>
                <w:rFonts w:ascii="Century Gothic" w:hAnsi="Century Gothic" w:cs="Courier New"/>
                <w:sz w:val="24"/>
                <w:szCs w:val="24"/>
              </w:rPr>
              <w:t>2’039,507,174.97</w:t>
            </w:r>
          </w:p>
        </w:tc>
        <w:tc>
          <w:tcPr>
            <w:tcW w:w="2438" w:type="dxa"/>
          </w:tcPr>
          <w:p w:rsidR="00812EBF" w:rsidRPr="00812EBF" w:rsidRDefault="00812EBF" w:rsidP="00812EBF">
            <w:pPr>
              <w:jc w:val="right"/>
              <w:cnfStyle w:val="000000100000"/>
              <w:rPr>
                <w:rFonts w:ascii="Century Gothic" w:hAnsi="Century Gothic" w:cs="Courier New"/>
                <w:sz w:val="24"/>
                <w:szCs w:val="24"/>
              </w:rPr>
            </w:pPr>
            <w:r w:rsidRPr="00812EBF">
              <w:rPr>
                <w:rFonts w:ascii="Century Gothic" w:hAnsi="Century Gothic" w:cs="Courier New"/>
                <w:sz w:val="24"/>
                <w:szCs w:val="24"/>
              </w:rPr>
              <w:t>2’101,686,251.98</w:t>
            </w:r>
          </w:p>
        </w:tc>
        <w:tc>
          <w:tcPr>
            <w:tcW w:w="2438" w:type="dxa"/>
          </w:tcPr>
          <w:p w:rsidR="00812EBF" w:rsidRPr="00812EBF" w:rsidRDefault="00812EBF" w:rsidP="00812EBF">
            <w:pPr>
              <w:jc w:val="right"/>
              <w:cnfStyle w:val="000000100000"/>
              <w:rPr>
                <w:rFonts w:ascii="Century Gothic" w:hAnsi="Century Gothic" w:cs="Courier New"/>
                <w:sz w:val="24"/>
                <w:szCs w:val="24"/>
              </w:rPr>
            </w:pPr>
            <w:r w:rsidRPr="00812EBF">
              <w:rPr>
                <w:rFonts w:ascii="Century Gothic" w:hAnsi="Century Gothic" w:cs="Courier New"/>
                <w:sz w:val="24"/>
                <w:szCs w:val="24"/>
              </w:rPr>
              <w:t>2’029,772,378.01</w:t>
            </w:r>
          </w:p>
        </w:tc>
        <w:tc>
          <w:tcPr>
            <w:tcW w:w="2438" w:type="dxa"/>
          </w:tcPr>
          <w:p w:rsidR="00812EBF" w:rsidRPr="00812EBF" w:rsidRDefault="00812EBF" w:rsidP="00812EBF">
            <w:pPr>
              <w:jc w:val="right"/>
              <w:cnfStyle w:val="000000100000"/>
              <w:rPr>
                <w:rFonts w:ascii="Century Gothic" w:hAnsi="Century Gothic" w:cs="Courier New"/>
                <w:sz w:val="24"/>
                <w:szCs w:val="24"/>
              </w:rPr>
            </w:pPr>
            <w:r w:rsidRPr="00812EBF">
              <w:rPr>
                <w:rFonts w:ascii="Century Gothic" w:hAnsi="Century Gothic" w:cs="Courier New"/>
                <w:sz w:val="24"/>
                <w:szCs w:val="24"/>
              </w:rPr>
              <w:t>2’101,074,234.81</w:t>
            </w:r>
          </w:p>
        </w:tc>
      </w:tr>
    </w:tbl>
    <w:p w:rsidR="002F71E6" w:rsidRPr="006D71E1" w:rsidRDefault="002F71E6" w:rsidP="002F71E6">
      <w:pPr>
        <w:autoSpaceDE w:val="0"/>
        <w:autoSpaceDN w:val="0"/>
        <w:adjustRightInd w:val="0"/>
        <w:spacing w:after="0"/>
        <w:jc w:val="both"/>
        <w:rPr>
          <w:rFonts w:ascii="Century Gothic" w:hAnsi="Century Gothic"/>
          <w:szCs w:val="24"/>
        </w:rPr>
      </w:pPr>
      <w:r w:rsidRPr="002833E6">
        <w:rPr>
          <w:rFonts w:ascii="Century Gothic" w:hAnsi="Century Gothic"/>
          <w:b/>
          <w:szCs w:val="24"/>
        </w:rPr>
        <w:t>Fuente:</w:t>
      </w:r>
      <w:r w:rsidR="00E32C3D">
        <w:rPr>
          <w:rFonts w:ascii="Century Gothic" w:hAnsi="Century Gothic"/>
          <w:b/>
          <w:szCs w:val="24"/>
        </w:rPr>
        <w:t xml:space="preserve"> </w:t>
      </w:r>
      <w:r w:rsidR="002833E6" w:rsidRPr="002833E6">
        <w:rPr>
          <w:rFonts w:ascii="Century Gothic" w:hAnsi="Century Gothic"/>
          <w:szCs w:val="24"/>
        </w:rPr>
        <w:t xml:space="preserve">Diario Oficial de la Federación Ejercicio Fiscal 2017 </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jc w:val="both"/>
        <w:rPr>
          <w:rFonts w:ascii="Century Gothic" w:hAnsi="Century Gothic"/>
          <w:b/>
          <w:sz w:val="24"/>
          <w:szCs w:val="24"/>
        </w:rPr>
      </w:pPr>
      <w:r w:rsidRPr="003B1CCD">
        <w:rPr>
          <w:rFonts w:ascii="Century Gothic" w:hAnsi="Century Gothic"/>
          <w:b/>
          <w:sz w:val="24"/>
          <w:szCs w:val="24"/>
        </w:rPr>
        <w:t>Objetivos del Fondo</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ind w:firstLine="708"/>
        <w:jc w:val="both"/>
        <w:rPr>
          <w:rFonts w:ascii="Century Gothic" w:hAnsi="Century Gothic"/>
          <w:b/>
          <w:sz w:val="24"/>
          <w:szCs w:val="24"/>
        </w:rPr>
      </w:pPr>
      <w:r w:rsidRPr="003B1CCD">
        <w:rPr>
          <w:rFonts w:ascii="Century Gothic" w:hAnsi="Century Gothic"/>
          <w:b/>
          <w:sz w:val="24"/>
          <w:szCs w:val="24"/>
        </w:rPr>
        <w:t>Objetivo General</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4342C" w:rsidRPr="00F21B88" w:rsidRDefault="004A5CFB" w:rsidP="00F21B88">
      <w:pPr>
        <w:jc w:val="both"/>
        <w:rPr>
          <w:rFonts w:ascii="Century Gothic" w:hAnsi="Century Gothic"/>
          <w:sz w:val="24"/>
        </w:rPr>
      </w:pPr>
      <w:r>
        <w:rPr>
          <w:rFonts w:ascii="Century Gothic" w:hAnsi="Century Gothic"/>
          <w:sz w:val="24"/>
        </w:rPr>
        <w:t xml:space="preserve">El </w:t>
      </w:r>
      <w:r w:rsidR="0024342C" w:rsidRPr="004A5CFB">
        <w:rPr>
          <w:rFonts w:ascii="Century Gothic" w:hAnsi="Century Gothic"/>
          <w:b/>
          <w:sz w:val="24"/>
        </w:rPr>
        <w:t xml:space="preserve">Fondo </w:t>
      </w:r>
      <w:r w:rsidRPr="004A5CFB">
        <w:rPr>
          <w:rFonts w:ascii="Century Gothic" w:hAnsi="Century Gothic"/>
          <w:b/>
          <w:sz w:val="24"/>
        </w:rPr>
        <w:t xml:space="preserve">de Aportaciones para los Servicios de Salud </w:t>
      </w:r>
      <w:r>
        <w:rPr>
          <w:rFonts w:ascii="Century Gothic" w:hAnsi="Century Gothic"/>
          <w:b/>
          <w:sz w:val="24"/>
        </w:rPr>
        <w:t>(</w:t>
      </w:r>
      <w:r w:rsidRPr="004A5CFB">
        <w:rPr>
          <w:rFonts w:ascii="Century Gothic" w:hAnsi="Century Gothic"/>
          <w:b/>
          <w:sz w:val="24"/>
        </w:rPr>
        <w:t>FASSA</w:t>
      </w:r>
      <w:r>
        <w:rPr>
          <w:rFonts w:ascii="Century Gothic" w:hAnsi="Century Gothic"/>
          <w:b/>
          <w:sz w:val="24"/>
        </w:rPr>
        <w:t>)</w:t>
      </w:r>
      <w:r w:rsidR="001C6375">
        <w:rPr>
          <w:rFonts w:ascii="Century Gothic" w:hAnsi="Century Gothic"/>
          <w:b/>
          <w:sz w:val="24"/>
        </w:rPr>
        <w:t xml:space="preserve"> </w:t>
      </w:r>
      <w:r w:rsidR="0024342C" w:rsidRPr="00F21B88">
        <w:rPr>
          <w:rFonts w:ascii="Century Gothic" w:hAnsi="Century Gothic"/>
          <w:sz w:val="24"/>
        </w:rPr>
        <w:t>tiene como objetivo primordial fortalecer los Servicios Estatales de Salud a través de las aportaciones federales del ramo 33 transferidas a los</w:t>
      </w:r>
      <w:r w:rsidR="001C6375">
        <w:rPr>
          <w:rFonts w:ascii="Century Gothic" w:hAnsi="Century Gothic"/>
          <w:sz w:val="24"/>
        </w:rPr>
        <w:t xml:space="preserve"> </w:t>
      </w:r>
      <w:r w:rsidR="0024342C" w:rsidRPr="00F21B88">
        <w:rPr>
          <w:rFonts w:ascii="Century Gothic" w:hAnsi="Century Gothic"/>
          <w:sz w:val="24"/>
        </w:rPr>
        <w:t xml:space="preserve">estados para que éstos respondan con mayor eficacia y eficiencia a las necesidades de salud de la población sin seguridad social. En este contexto, para el </w:t>
      </w:r>
      <w:r w:rsidR="0024342C" w:rsidRPr="00F21B88">
        <w:rPr>
          <w:rFonts w:ascii="Century Gothic" w:hAnsi="Century Gothic"/>
          <w:sz w:val="24"/>
        </w:rPr>
        <w:lastRenderedPageBreak/>
        <w:t>ejercicio fiscal 2017, las principales acciones que se realizarán con los recursos destinados para el FASSA son:</w:t>
      </w:r>
    </w:p>
    <w:p w:rsidR="0024342C" w:rsidRPr="00F21B88" w:rsidRDefault="0024342C" w:rsidP="00F21B88">
      <w:pPr>
        <w:jc w:val="both"/>
        <w:rPr>
          <w:rFonts w:ascii="Century Gothic" w:hAnsi="Century Gothic"/>
          <w:sz w:val="24"/>
        </w:rPr>
      </w:pPr>
      <w:r w:rsidRPr="004A5CFB">
        <w:rPr>
          <w:rFonts w:ascii="Century Gothic" w:hAnsi="Century Gothic"/>
          <w:b/>
          <w:sz w:val="24"/>
        </w:rPr>
        <w:t>Promover</w:t>
      </w:r>
      <w:r w:rsidR="00E32C3D">
        <w:rPr>
          <w:rFonts w:ascii="Century Gothic" w:hAnsi="Century Gothic"/>
          <w:b/>
          <w:sz w:val="24"/>
        </w:rPr>
        <w:t xml:space="preserve">: </w:t>
      </w:r>
      <w:r w:rsidRPr="004A5CFB">
        <w:rPr>
          <w:rFonts w:ascii="Century Gothic" w:hAnsi="Century Gothic"/>
          <w:i/>
          <w:sz w:val="24"/>
        </w:rPr>
        <w:t>estilos de vida saludables</w:t>
      </w:r>
      <w:r w:rsidRPr="00F21B88">
        <w:rPr>
          <w:rFonts w:ascii="Century Gothic" w:hAnsi="Century Gothic"/>
          <w:sz w:val="24"/>
        </w:rPr>
        <w:t xml:space="preserve"> en los diferentes ámbitos y grupos de edad para contribuir a la prevención de</w:t>
      </w:r>
      <w:r w:rsidR="00E32C3D">
        <w:rPr>
          <w:rFonts w:ascii="Century Gothic" w:hAnsi="Century Gothic"/>
          <w:sz w:val="24"/>
        </w:rPr>
        <w:t xml:space="preserve"> </w:t>
      </w:r>
      <w:r w:rsidRPr="00F21B88">
        <w:rPr>
          <w:rFonts w:ascii="Century Gothic" w:hAnsi="Century Gothic"/>
          <w:sz w:val="24"/>
        </w:rPr>
        <w:t>enfermedades, así como a la protección de la salud; esto implicará hacer de las acciones de protección, promoción</w:t>
      </w:r>
      <w:r w:rsidR="00E32C3D">
        <w:rPr>
          <w:rFonts w:ascii="Century Gothic" w:hAnsi="Century Gothic"/>
          <w:sz w:val="24"/>
        </w:rPr>
        <w:t xml:space="preserve"> </w:t>
      </w:r>
      <w:r w:rsidRPr="00F21B88">
        <w:rPr>
          <w:rFonts w:ascii="Century Gothic" w:hAnsi="Century Gothic"/>
          <w:sz w:val="24"/>
        </w:rPr>
        <w:t>y prevención un eje prioritario para el mejoramiento de la salud, además de crear una cultura de auto cuidado de</w:t>
      </w:r>
      <w:r w:rsidR="00E32C3D">
        <w:rPr>
          <w:rFonts w:ascii="Century Gothic" w:hAnsi="Century Gothic"/>
          <w:sz w:val="24"/>
        </w:rPr>
        <w:t xml:space="preserve"> </w:t>
      </w:r>
      <w:r w:rsidRPr="00F21B88">
        <w:rPr>
          <w:rFonts w:ascii="Century Gothic" w:hAnsi="Century Gothic"/>
          <w:sz w:val="24"/>
        </w:rPr>
        <w:t>la salud; se dará continuidad a las acciones de vacunación a menores de 8 años enfocadas a cubrir los esquemas</w:t>
      </w:r>
      <w:r w:rsidR="00E32C3D">
        <w:rPr>
          <w:rFonts w:ascii="Century Gothic" w:hAnsi="Century Gothic"/>
          <w:sz w:val="24"/>
        </w:rPr>
        <w:t xml:space="preserve"> </w:t>
      </w:r>
      <w:r w:rsidRPr="00F21B88">
        <w:rPr>
          <w:rFonts w:ascii="Century Gothic" w:hAnsi="Century Gothic"/>
          <w:sz w:val="24"/>
        </w:rPr>
        <w:t>básicos de vacunación y los esquemas complementarios en los diferentes grupos de edad. Se desarrollarán</w:t>
      </w:r>
      <w:r w:rsidR="00E32C3D">
        <w:rPr>
          <w:rFonts w:ascii="Century Gothic" w:hAnsi="Century Gothic"/>
          <w:sz w:val="24"/>
        </w:rPr>
        <w:t xml:space="preserve"> </w:t>
      </w:r>
      <w:r w:rsidRPr="00F21B88">
        <w:rPr>
          <w:rFonts w:ascii="Century Gothic" w:hAnsi="Century Gothic"/>
          <w:sz w:val="24"/>
        </w:rPr>
        <w:t>acciones de prevención y atención a las enfermedades de rezago, entre ellas las infecciones respiratorias agudas</w:t>
      </w:r>
      <w:r w:rsidR="00E32C3D">
        <w:rPr>
          <w:rFonts w:ascii="Century Gothic" w:hAnsi="Century Gothic"/>
          <w:sz w:val="24"/>
        </w:rPr>
        <w:t xml:space="preserve"> </w:t>
      </w:r>
      <w:r w:rsidRPr="00F21B88">
        <w:rPr>
          <w:rFonts w:ascii="Century Gothic" w:hAnsi="Century Gothic"/>
          <w:sz w:val="24"/>
        </w:rPr>
        <w:t>(IRA’s), enfermedades diarreicas agudas (EDA’s), estimulación temprana y nutrición en menores de 5 años; lo cual</w:t>
      </w:r>
      <w:r w:rsidR="00E32C3D">
        <w:rPr>
          <w:rFonts w:ascii="Century Gothic" w:hAnsi="Century Gothic"/>
          <w:sz w:val="24"/>
        </w:rPr>
        <w:t xml:space="preserve"> </w:t>
      </w:r>
      <w:r w:rsidRPr="00F21B88">
        <w:rPr>
          <w:rFonts w:ascii="Century Gothic" w:hAnsi="Century Gothic"/>
          <w:sz w:val="24"/>
        </w:rPr>
        <w:t>contribuirá a reducir la tasa de mortalidad por IRA´S y EDA´S en menores de 5 años, y por ende, la mortalidad infantil.</w:t>
      </w:r>
    </w:p>
    <w:p w:rsidR="0024342C" w:rsidRPr="00F21B88" w:rsidRDefault="004A5CFB" w:rsidP="00F21B88">
      <w:pPr>
        <w:jc w:val="both"/>
        <w:rPr>
          <w:rFonts w:ascii="Century Gothic" w:hAnsi="Century Gothic"/>
          <w:sz w:val="24"/>
        </w:rPr>
      </w:pPr>
      <w:r w:rsidRPr="004A5CFB">
        <w:rPr>
          <w:rFonts w:ascii="Century Gothic" w:hAnsi="Century Gothic"/>
          <w:b/>
          <w:sz w:val="24"/>
        </w:rPr>
        <w:t>Proporcionar</w:t>
      </w:r>
      <w:r w:rsidR="00E32C3D">
        <w:rPr>
          <w:rFonts w:ascii="Century Gothic" w:hAnsi="Century Gothic"/>
          <w:b/>
          <w:sz w:val="24"/>
        </w:rPr>
        <w:t xml:space="preserve"> </w:t>
      </w:r>
      <w:r w:rsidR="0024342C" w:rsidRPr="004A5CFB">
        <w:rPr>
          <w:rFonts w:ascii="Century Gothic" w:hAnsi="Century Gothic"/>
          <w:i/>
          <w:sz w:val="24"/>
        </w:rPr>
        <w:t xml:space="preserve">control prenatal a mujeres embarazadas, atención del parto y puerperio, </w:t>
      </w:r>
      <w:r w:rsidR="0024342C" w:rsidRPr="00F21B88">
        <w:rPr>
          <w:rFonts w:ascii="Century Gothic" w:hAnsi="Century Gothic"/>
          <w:sz w:val="24"/>
        </w:rPr>
        <w:t>así como la detección</w:t>
      </w:r>
      <w:r w:rsidR="00E32C3D">
        <w:rPr>
          <w:rFonts w:ascii="Century Gothic" w:hAnsi="Century Gothic"/>
          <w:sz w:val="24"/>
        </w:rPr>
        <w:t xml:space="preserve"> </w:t>
      </w:r>
      <w:r w:rsidR="0024342C" w:rsidRPr="00F21B88">
        <w:rPr>
          <w:rFonts w:ascii="Century Gothic" w:hAnsi="Century Gothic"/>
          <w:sz w:val="24"/>
        </w:rPr>
        <w:t>oportuna del hipotiroidismo congénito en recién nacidos, con énfasis en la atención oportuna y de calidad a las</w:t>
      </w:r>
      <w:r w:rsidR="00E32C3D">
        <w:rPr>
          <w:rFonts w:ascii="Century Gothic" w:hAnsi="Century Gothic"/>
          <w:sz w:val="24"/>
        </w:rPr>
        <w:t xml:space="preserve"> </w:t>
      </w:r>
      <w:r w:rsidR="0024342C" w:rsidRPr="00F21B88">
        <w:rPr>
          <w:rFonts w:ascii="Century Gothic" w:hAnsi="Century Gothic"/>
          <w:sz w:val="24"/>
        </w:rPr>
        <w:t>embarazadas con complicaciones, acciones que contribuirán a la disminución de la mortalidad materna y perinatal.</w:t>
      </w:r>
    </w:p>
    <w:p w:rsidR="0024342C" w:rsidRPr="00F21B88" w:rsidRDefault="004A5CFB" w:rsidP="00F21B88">
      <w:pPr>
        <w:jc w:val="both"/>
        <w:rPr>
          <w:rFonts w:ascii="Century Gothic" w:hAnsi="Century Gothic"/>
          <w:sz w:val="24"/>
        </w:rPr>
      </w:pPr>
      <w:r w:rsidRPr="004A5CFB">
        <w:rPr>
          <w:rFonts w:ascii="Century Gothic" w:hAnsi="Century Gothic"/>
          <w:b/>
          <w:sz w:val="24"/>
        </w:rPr>
        <w:t>Fortalecer</w:t>
      </w:r>
      <w:r w:rsidR="0024342C" w:rsidRPr="00F21B88">
        <w:rPr>
          <w:rFonts w:ascii="Century Gothic" w:hAnsi="Century Gothic"/>
          <w:sz w:val="24"/>
        </w:rPr>
        <w:t xml:space="preserve"> los programas de educación sexual priorizando la atención a los adolescentes. Se consolidará la</w:t>
      </w:r>
      <w:r w:rsidR="00E32C3D">
        <w:rPr>
          <w:rFonts w:ascii="Century Gothic" w:hAnsi="Century Gothic"/>
          <w:sz w:val="24"/>
        </w:rPr>
        <w:t xml:space="preserve"> </w:t>
      </w:r>
      <w:r w:rsidR="0024342C" w:rsidRPr="00F21B88">
        <w:rPr>
          <w:rFonts w:ascii="Century Gothic" w:hAnsi="Century Gothic"/>
          <w:sz w:val="24"/>
        </w:rPr>
        <w:t>formación e incorporación del personal de salud no médico para la atención de partos no complicados; se efectuarán</w:t>
      </w:r>
      <w:r w:rsidR="00E32C3D">
        <w:rPr>
          <w:rFonts w:ascii="Century Gothic" w:hAnsi="Century Gothic"/>
          <w:sz w:val="24"/>
        </w:rPr>
        <w:t xml:space="preserve"> </w:t>
      </w:r>
      <w:r w:rsidR="0024342C" w:rsidRPr="00F21B88">
        <w:rPr>
          <w:rFonts w:ascii="Century Gothic" w:hAnsi="Century Gothic"/>
          <w:sz w:val="24"/>
        </w:rPr>
        <w:t>acciones de prevención y control para evitar la transmisión de enfermedades por vector principalmente en Chagas,</w:t>
      </w:r>
      <w:r w:rsidR="00E32C3D">
        <w:rPr>
          <w:rFonts w:ascii="Century Gothic" w:hAnsi="Century Gothic"/>
          <w:sz w:val="24"/>
        </w:rPr>
        <w:t xml:space="preserve"> </w:t>
      </w:r>
      <w:r w:rsidR="0024342C" w:rsidRPr="00F21B88">
        <w:rPr>
          <w:rFonts w:ascii="Century Gothic" w:hAnsi="Century Gothic"/>
          <w:sz w:val="24"/>
        </w:rPr>
        <w:t>Dengue, Chikungunya y Zika. Lo anterior a través de medidas de saneamiento básico, protección personal y el</w:t>
      </w:r>
      <w:r w:rsidR="00E32C3D">
        <w:rPr>
          <w:rFonts w:ascii="Century Gothic" w:hAnsi="Century Gothic"/>
          <w:sz w:val="24"/>
        </w:rPr>
        <w:t xml:space="preserve"> </w:t>
      </w:r>
      <w:r w:rsidR="0024342C" w:rsidRPr="00F21B88">
        <w:rPr>
          <w:rFonts w:ascii="Century Gothic" w:hAnsi="Century Gothic"/>
          <w:sz w:val="24"/>
        </w:rPr>
        <w:t>control de criaderos</w:t>
      </w:r>
      <w:r w:rsidR="00E32C3D">
        <w:rPr>
          <w:rFonts w:ascii="Century Gothic" w:hAnsi="Century Gothic"/>
          <w:sz w:val="24"/>
        </w:rPr>
        <w:t xml:space="preserve"> </w:t>
      </w:r>
      <w:r w:rsidR="0024342C" w:rsidRPr="00F21B88">
        <w:rPr>
          <w:rFonts w:ascii="Century Gothic" w:hAnsi="Century Gothic"/>
          <w:sz w:val="24"/>
        </w:rPr>
        <w:t>de mosquitos.</w:t>
      </w:r>
    </w:p>
    <w:p w:rsidR="00F21B88" w:rsidRPr="00F21B88" w:rsidRDefault="0024342C" w:rsidP="00F21B88">
      <w:pPr>
        <w:jc w:val="both"/>
        <w:rPr>
          <w:rFonts w:ascii="Century Gothic" w:hAnsi="Century Gothic"/>
          <w:sz w:val="24"/>
        </w:rPr>
      </w:pPr>
      <w:r w:rsidRPr="00F21B88">
        <w:rPr>
          <w:rFonts w:ascii="Century Gothic" w:hAnsi="Century Gothic"/>
          <w:sz w:val="24"/>
        </w:rPr>
        <w:t xml:space="preserve">Se llevará a cabo la </w:t>
      </w:r>
      <w:r w:rsidRPr="004A5CFB">
        <w:rPr>
          <w:rFonts w:ascii="Century Gothic" w:hAnsi="Century Gothic"/>
          <w:i/>
          <w:sz w:val="24"/>
        </w:rPr>
        <w:t>prevención oportuna de enfermedades crónicas degenerativas</w:t>
      </w:r>
      <w:r w:rsidRPr="00F21B88">
        <w:rPr>
          <w:rFonts w:ascii="Century Gothic" w:hAnsi="Century Gothic"/>
          <w:sz w:val="24"/>
        </w:rPr>
        <w:t xml:space="preserve"> mediante acciones de detección</w:t>
      </w:r>
      <w:r w:rsidR="00E32C3D">
        <w:rPr>
          <w:rFonts w:ascii="Century Gothic" w:hAnsi="Century Gothic"/>
          <w:sz w:val="24"/>
        </w:rPr>
        <w:t xml:space="preserve"> </w:t>
      </w:r>
      <w:r w:rsidRPr="00F21B88">
        <w:rPr>
          <w:rFonts w:ascii="Century Gothic" w:hAnsi="Century Gothic"/>
          <w:sz w:val="24"/>
        </w:rPr>
        <w:t>integradas (diabetes, hipertensión arterial, obesidad, dislipidemias y enfermedades cardiovasculares); para con ello</w:t>
      </w:r>
      <w:r w:rsidR="00F21B88" w:rsidRPr="00F21B88">
        <w:rPr>
          <w:rFonts w:ascii="Century Gothic" w:hAnsi="Century Gothic"/>
          <w:sz w:val="24"/>
        </w:rPr>
        <w:t xml:space="preserve"> contribuir a elevar la calidad de vida de la población, primordialmente del adulto mayor. Se otorgarán servicios de prevención, diagnóstico y tratamiento de enfermedades en unidades de primer y segundo nivel de atención, así como en unidades de </w:t>
      </w:r>
      <w:r w:rsidR="00F21B88" w:rsidRPr="00F21B88">
        <w:rPr>
          <w:rFonts w:ascii="Century Gothic" w:hAnsi="Century Gothic"/>
          <w:sz w:val="24"/>
        </w:rPr>
        <w:lastRenderedPageBreak/>
        <w:t>especialidades médicas que garanticen el acceso efectivo a los servicios de salud a la población en condición de mayor vulnerabilidad.</w:t>
      </w:r>
    </w:p>
    <w:p w:rsidR="00783878" w:rsidRPr="00F21B88" w:rsidRDefault="00F21B88" w:rsidP="00F21B88">
      <w:pPr>
        <w:jc w:val="both"/>
        <w:rPr>
          <w:rFonts w:ascii="Century Gothic" w:hAnsi="Century Gothic"/>
          <w:sz w:val="24"/>
        </w:rPr>
      </w:pPr>
      <w:r w:rsidRPr="00F21B88">
        <w:rPr>
          <w:rFonts w:ascii="Century Gothic" w:hAnsi="Century Gothic"/>
          <w:sz w:val="24"/>
        </w:rPr>
        <w:t xml:space="preserve">Se llevarán a cabo acciones para </w:t>
      </w:r>
      <w:r w:rsidRPr="004A5CFB">
        <w:rPr>
          <w:rFonts w:ascii="Century Gothic" w:hAnsi="Century Gothic"/>
          <w:i/>
          <w:sz w:val="24"/>
        </w:rPr>
        <w:t>mejorar el abasto de medicamentos e insumos</w:t>
      </w:r>
      <w:r w:rsidRPr="00F21B88">
        <w:rPr>
          <w:rFonts w:ascii="Century Gothic" w:hAnsi="Century Gothic"/>
          <w:sz w:val="24"/>
        </w:rPr>
        <w:t xml:space="preserve"> necesarios para la prestación de los servicios de salud, así como acciones de capacitación y actualización del personal de salud con el objetivo de que éstos otorguen a la población atención de calidad y calidez. Se prevé el pago de diferencias salariales y prestaciones a los trabajadores que prestan los Servicios de Salud en las entidades federativas, contratados por éstas en condiciones de precariedad y que fueron validados por las Subcomisiones estatales en el proceso de formalización laboral, lo que contribuirá a asegurar el acceso efectivo a servicios de salud con calidad.</w:t>
      </w:r>
    </w:p>
    <w:p w:rsidR="002F71E6" w:rsidRPr="003B1CCD" w:rsidRDefault="002F71E6" w:rsidP="002F71E6">
      <w:pPr>
        <w:autoSpaceDE w:val="0"/>
        <w:autoSpaceDN w:val="0"/>
        <w:adjustRightInd w:val="0"/>
        <w:spacing w:after="0"/>
        <w:jc w:val="both"/>
        <w:rPr>
          <w:rFonts w:ascii="Century Gothic" w:hAnsi="Century Gothic"/>
          <w:b/>
          <w:sz w:val="24"/>
          <w:szCs w:val="24"/>
        </w:rPr>
      </w:pPr>
      <w:r w:rsidRPr="003B1CCD">
        <w:rPr>
          <w:rFonts w:ascii="Century Gothic" w:hAnsi="Century Gothic"/>
          <w:b/>
          <w:sz w:val="24"/>
          <w:szCs w:val="24"/>
        </w:rPr>
        <w:tab/>
        <w:t>Metas planteadas</w:t>
      </w:r>
    </w:p>
    <w:p w:rsidR="002F71E6" w:rsidRPr="003B1CCD" w:rsidRDefault="002F71E6" w:rsidP="002F71E6">
      <w:pPr>
        <w:autoSpaceDE w:val="0"/>
        <w:autoSpaceDN w:val="0"/>
        <w:adjustRightInd w:val="0"/>
        <w:spacing w:after="0"/>
        <w:jc w:val="both"/>
        <w:rPr>
          <w:rFonts w:ascii="Century Gothic" w:hAnsi="Century Gothic"/>
          <w:b/>
          <w:sz w:val="24"/>
          <w:szCs w:val="24"/>
        </w:rPr>
      </w:pPr>
    </w:p>
    <w:p w:rsidR="002F71E6" w:rsidRDefault="002F71E6" w:rsidP="002F71E6">
      <w:pPr>
        <w:autoSpaceDE w:val="0"/>
        <w:autoSpaceDN w:val="0"/>
        <w:adjustRightInd w:val="0"/>
        <w:spacing w:after="0"/>
        <w:jc w:val="both"/>
        <w:rPr>
          <w:rFonts w:ascii="Century Gothic" w:hAnsi="Century Gothic"/>
          <w:b/>
          <w:sz w:val="24"/>
          <w:szCs w:val="24"/>
        </w:rPr>
      </w:pPr>
      <w:r w:rsidRPr="003B1CCD">
        <w:rPr>
          <w:rFonts w:ascii="Century Gothic" w:hAnsi="Century Gothic"/>
          <w:b/>
          <w:sz w:val="24"/>
          <w:szCs w:val="24"/>
        </w:rPr>
        <w:t xml:space="preserve">Matriz de Indicadores del Fondo de Aportaciones </w:t>
      </w:r>
      <w:r w:rsidR="004A5CFB">
        <w:rPr>
          <w:rFonts w:ascii="Century Gothic" w:hAnsi="Century Gothic"/>
          <w:b/>
          <w:sz w:val="24"/>
          <w:szCs w:val="24"/>
        </w:rPr>
        <w:t xml:space="preserve">para los Servicios de Salud </w:t>
      </w:r>
    </w:p>
    <w:p w:rsidR="0000104E" w:rsidRPr="003B1CCD" w:rsidRDefault="0000104E" w:rsidP="002F71E6">
      <w:pPr>
        <w:autoSpaceDE w:val="0"/>
        <w:autoSpaceDN w:val="0"/>
        <w:adjustRightInd w:val="0"/>
        <w:spacing w:after="0"/>
        <w:jc w:val="both"/>
        <w:rPr>
          <w:rFonts w:ascii="Century Gothic" w:hAnsi="Century Gothic"/>
          <w:b/>
          <w:sz w:val="24"/>
          <w:szCs w:val="24"/>
        </w:rPr>
      </w:pPr>
    </w:p>
    <w:tbl>
      <w:tblPr>
        <w:tblStyle w:val="LightShading1"/>
        <w:tblW w:w="9759" w:type="dxa"/>
        <w:tblLayout w:type="fixed"/>
        <w:tblLook w:val="04A0"/>
      </w:tblPr>
      <w:tblGrid>
        <w:gridCol w:w="1809"/>
        <w:gridCol w:w="7950"/>
      </w:tblGrid>
      <w:tr w:rsidR="002F71E6" w:rsidRPr="00A12907" w:rsidTr="000D38C7">
        <w:trPr>
          <w:cnfStyle w:val="100000000000"/>
          <w:trHeight w:val="1"/>
        </w:trPr>
        <w:tc>
          <w:tcPr>
            <w:cnfStyle w:val="001000000000"/>
            <w:tcW w:w="1809" w:type="dxa"/>
            <w:noWrap/>
            <w:vAlign w:val="center"/>
            <w:hideMark/>
          </w:tcPr>
          <w:p w:rsidR="002F71E6" w:rsidRPr="00A12907" w:rsidRDefault="002F71E6" w:rsidP="000D38C7">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Nivel</w:t>
            </w:r>
          </w:p>
        </w:tc>
        <w:tc>
          <w:tcPr>
            <w:tcW w:w="7950" w:type="dxa"/>
            <w:noWrap/>
            <w:vAlign w:val="center"/>
          </w:tcPr>
          <w:p w:rsidR="002F71E6" w:rsidRPr="00A12907" w:rsidRDefault="002F71E6" w:rsidP="000D38C7">
            <w:pPr>
              <w:spacing w:line="360" w:lineRule="auto"/>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Objetivo del indicador</w:t>
            </w:r>
          </w:p>
        </w:tc>
      </w:tr>
      <w:tr w:rsidR="002F71E6" w:rsidRPr="00A12907" w:rsidTr="000D38C7">
        <w:trPr>
          <w:cnfStyle w:val="000000100000"/>
          <w:trHeight w:val="1"/>
        </w:trPr>
        <w:tc>
          <w:tcPr>
            <w:cnfStyle w:val="001000000000"/>
            <w:tcW w:w="1809" w:type="dxa"/>
            <w:shd w:val="clear" w:color="auto" w:fill="auto"/>
            <w:noWrap/>
            <w:vAlign w:val="center"/>
          </w:tcPr>
          <w:p w:rsidR="002F71E6" w:rsidRPr="00A12907" w:rsidRDefault="002F71E6" w:rsidP="000D38C7">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Fin</w:t>
            </w:r>
          </w:p>
        </w:tc>
        <w:tc>
          <w:tcPr>
            <w:tcW w:w="7950" w:type="dxa"/>
            <w:shd w:val="clear" w:color="auto" w:fill="auto"/>
            <w:vAlign w:val="center"/>
          </w:tcPr>
          <w:p w:rsidR="002F71E6" w:rsidRPr="00A12907" w:rsidRDefault="004A5CFB" w:rsidP="000D38C7">
            <w:pPr>
              <w:spacing w:line="360" w:lineRule="auto"/>
              <w:jc w:val="both"/>
              <w:cnfStyle w:val="000000100000"/>
              <w:rPr>
                <w:rFonts w:ascii="Century Gothic" w:eastAsia="Times New Roman" w:hAnsi="Century Gothic" w:cs="Times New Roman"/>
                <w:color w:val="000000"/>
                <w:sz w:val="20"/>
                <w:szCs w:val="20"/>
              </w:rPr>
            </w:pPr>
            <w:r w:rsidRPr="004A5CFB">
              <w:rPr>
                <w:rFonts w:ascii="Century Gothic" w:eastAsia="Times New Roman" w:hAnsi="Century Gothic" w:cs="Times New Roman"/>
                <w:color w:val="000000"/>
                <w:sz w:val="20"/>
                <w:szCs w:val="20"/>
              </w:rPr>
              <w:t>Contribuir a asegurar el acceso efectivo a servicios de salud con calidad Asegurar el acceso efectivo a servicios de salud con calidad mediante la disminución de la Razón de Mortalidad Materna, a través de la atención de la incidencia de las causas directas e indirectas de la Mortalidad Materna</w:t>
            </w:r>
          </w:p>
        </w:tc>
      </w:tr>
      <w:tr w:rsidR="002F71E6" w:rsidRPr="00A12907" w:rsidTr="000D38C7">
        <w:trPr>
          <w:trHeight w:val="1"/>
        </w:trPr>
        <w:tc>
          <w:tcPr>
            <w:cnfStyle w:val="001000000000"/>
            <w:tcW w:w="1809" w:type="dxa"/>
            <w:shd w:val="clear" w:color="auto" w:fill="D9D9D9" w:themeFill="background1" w:themeFillShade="D9"/>
            <w:noWrap/>
            <w:vAlign w:val="center"/>
          </w:tcPr>
          <w:p w:rsidR="002F71E6" w:rsidRPr="00A12907" w:rsidRDefault="002F71E6" w:rsidP="000D38C7">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Propósito</w:t>
            </w:r>
          </w:p>
        </w:tc>
        <w:tc>
          <w:tcPr>
            <w:tcW w:w="7950" w:type="dxa"/>
            <w:shd w:val="clear" w:color="auto" w:fill="D9D9D9" w:themeFill="background1" w:themeFillShade="D9"/>
            <w:vAlign w:val="center"/>
          </w:tcPr>
          <w:p w:rsidR="002F71E6" w:rsidRPr="00A12907" w:rsidRDefault="0000104E" w:rsidP="000D38C7">
            <w:pPr>
              <w:spacing w:line="360" w:lineRule="auto"/>
              <w:jc w:val="both"/>
              <w:cnfStyle w:val="0000000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La población sin seguridad social cuenta con acceso a atención médica de profesionales de la salud en los Servicios Estatales de Salud.</w:t>
            </w:r>
          </w:p>
        </w:tc>
      </w:tr>
      <w:tr w:rsidR="002F71E6" w:rsidRPr="00A12907" w:rsidTr="000D38C7">
        <w:trPr>
          <w:cnfStyle w:val="000000100000"/>
          <w:trHeight w:val="1"/>
        </w:trPr>
        <w:tc>
          <w:tcPr>
            <w:cnfStyle w:val="001000000000"/>
            <w:tcW w:w="1809" w:type="dxa"/>
            <w:shd w:val="clear" w:color="auto" w:fill="auto"/>
            <w:noWrap/>
            <w:vAlign w:val="center"/>
            <w:hideMark/>
          </w:tcPr>
          <w:p w:rsidR="002F71E6" w:rsidRPr="00A12907" w:rsidRDefault="002F71E6" w:rsidP="000D38C7">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r w:rsidR="0000104E">
              <w:rPr>
                <w:rFonts w:ascii="Century Gothic" w:eastAsia="Times New Roman" w:hAnsi="Century Gothic" w:cs="Times New Roman"/>
                <w:color w:val="000000"/>
                <w:sz w:val="20"/>
                <w:szCs w:val="20"/>
              </w:rPr>
              <w:t xml:space="preserve"> 1</w:t>
            </w:r>
          </w:p>
        </w:tc>
        <w:tc>
          <w:tcPr>
            <w:tcW w:w="7950" w:type="dxa"/>
            <w:shd w:val="clear" w:color="auto" w:fill="auto"/>
            <w:vAlign w:val="center"/>
          </w:tcPr>
          <w:p w:rsidR="002F71E6" w:rsidRPr="00A12907" w:rsidRDefault="0000104E" w:rsidP="000D38C7">
            <w:pPr>
              <w:spacing w:line="360" w:lineRule="auto"/>
              <w:jc w:val="both"/>
              <w:cnfStyle w:val="0000001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Servicios de salud proporcionados por personal médico.</w:t>
            </w:r>
          </w:p>
        </w:tc>
      </w:tr>
      <w:tr w:rsidR="0000104E" w:rsidRPr="00A12907" w:rsidTr="000D38C7">
        <w:trPr>
          <w:trHeight w:val="1"/>
        </w:trPr>
        <w:tc>
          <w:tcPr>
            <w:cnfStyle w:val="001000000000"/>
            <w:tcW w:w="1809" w:type="dxa"/>
            <w:shd w:val="clear" w:color="auto" w:fill="auto"/>
            <w:noWrap/>
            <w:vAlign w:val="center"/>
          </w:tcPr>
          <w:p w:rsidR="0000104E" w:rsidRPr="00A12907" w:rsidRDefault="0000104E" w:rsidP="000D38C7">
            <w:pPr>
              <w:spacing w:line="36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Componente 2</w:t>
            </w:r>
          </w:p>
        </w:tc>
        <w:tc>
          <w:tcPr>
            <w:tcW w:w="7950" w:type="dxa"/>
            <w:shd w:val="clear" w:color="auto" w:fill="auto"/>
            <w:vAlign w:val="center"/>
          </w:tcPr>
          <w:p w:rsidR="0000104E" w:rsidRPr="0000104E" w:rsidRDefault="0000104E" w:rsidP="0000104E">
            <w:pPr>
              <w:spacing w:line="276" w:lineRule="auto"/>
              <w:jc w:val="both"/>
              <w:cnfStyle w:val="0000000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Estructura programática del Fondo de Aportaciones para los Servicios de Salud adecuada</w:t>
            </w:r>
          </w:p>
        </w:tc>
      </w:tr>
      <w:tr w:rsidR="002F71E6" w:rsidRPr="00A12907" w:rsidTr="000D38C7">
        <w:trPr>
          <w:cnfStyle w:val="000000100000"/>
          <w:trHeight w:val="1"/>
        </w:trPr>
        <w:tc>
          <w:tcPr>
            <w:cnfStyle w:val="001000000000"/>
            <w:tcW w:w="1809" w:type="dxa"/>
            <w:shd w:val="clear" w:color="auto" w:fill="D9D9D9" w:themeFill="background1" w:themeFillShade="D9"/>
            <w:noWrap/>
            <w:vAlign w:val="center"/>
            <w:hideMark/>
          </w:tcPr>
          <w:p w:rsidR="002F71E6" w:rsidRPr="00A12907" w:rsidRDefault="002F71E6" w:rsidP="000D38C7">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r w:rsidR="0000104E">
              <w:rPr>
                <w:rFonts w:ascii="Century Gothic" w:eastAsia="Times New Roman" w:hAnsi="Century Gothic" w:cs="Times New Roman"/>
                <w:color w:val="000000"/>
                <w:sz w:val="20"/>
                <w:szCs w:val="20"/>
              </w:rPr>
              <w:t xml:space="preserve"> 1.1 </w:t>
            </w:r>
          </w:p>
        </w:tc>
        <w:tc>
          <w:tcPr>
            <w:tcW w:w="7950" w:type="dxa"/>
            <w:shd w:val="clear" w:color="auto" w:fill="D9D9D9" w:themeFill="background1" w:themeFillShade="D9"/>
            <w:vAlign w:val="center"/>
          </w:tcPr>
          <w:p w:rsidR="002F71E6" w:rsidRPr="00A12907" w:rsidRDefault="0000104E" w:rsidP="0000104E">
            <w:pPr>
              <w:spacing w:line="276" w:lineRule="auto"/>
              <w:jc w:val="both"/>
              <w:cnfStyle w:val="0000001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Asignación de presupuesto a las entidades federativas mediante el Fondo de Aportaciones para los Servicios de Salud</w:t>
            </w:r>
          </w:p>
        </w:tc>
      </w:tr>
      <w:tr w:rsidR="0000104E" w:rsidRPr="00A12907" w:rsidTr="000D38C7">
        <w:trPr>
          <w:trHeight w:val="1"/>
        </w:trPr>
        <w:tc>
          <w:tcPr>
            <w:cnfStyle w:val="001000000000"/>
            <w:tcW w:w="1809" w:type="dxa"/>
            <w:shd w:val="clear" w:color="auto" w:fill="D9D9D9" w:themeFill="background1" w:themeFillShade="D9"/>
            <w:noWrap/>
            <w:vAlign w:val="center"/>
          </w:tcPr>
          <w:p w:rsidR="0000104E" w:rsidRPr="00A12907" w:rsidRDefault="0000104E" w:rsidP="000D38C7">
            <w:pPr>
              <w:spacing w:line="36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Actividad 2.1</w:t>
            </w:r>
          </w:p>
        </w:tc>
        <w:tc>
          <w:tcPr>
            <w:tcW w:w="7950" w:type="dxa"/>
            <w:shd w:val="clear" w:color="auto" w:fill="D9D9D9" w:themeFill="background1" w:themeFillShade="D9"/>
            <w:vAlign w:val="center"/>
          </w:tcPr>
          <w:p w:rsidR="0000104E" w:rsidRPr="0000104E" w:rsidRDefault="0000104E" w:rsidP="0000104E">
            <w:pPr>
              <w:jc w:val="both"/>
              <w:cnfStyle w:val="0000000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Asignación de presupuesto a las entidades federativas mediante el Fondo de Aportaciones para los Servicios de Salud a la comunidad</w:t>
            </w:r>
          </w:p>
        </w:tc>
      </w:tr>
    </w:tbl>
    <w:p w:rsidR="002F71E6" w:rsidRPr="003B1CCD" w:rsidRDefault="00A31279" w:rsidP="002F71E6">
      <w:pPr>
        <w:autoSpaceDE w:val="0"/>
        <w:autoSpaceDN w:val="0"/>
        <w:adjustRightInd w:val="0"/>
        <w:spacing w:after="0"/>
        <w:jc w:val="both"/>
        <w:rPr>
          <w:rFonts w:ascii="Century Gothic" w:hAnsi="Century Gothic"/>
          <w:b/>
          <w:sz w:val="24"/>
          <w:szCs w:val="24"/>
        </w:rPr>
      </w:pPr>
      <w:r>
        <w:rPr>
          <w:rFonts w:ascii="Century Gothic" w:hAnsi="Century Gothic"/>
          <w:b/>
          <w:sz w:val="24"/>
          <w:szCs w:val="24"/>
        </w:rPr>
        <w:t xml:space="preserve">Fuente: </w:t>
      </w:r>
      <w:r w:rsidRPr="00A12907">
        <w:rPr>
          <w:rFonts w:ascii="Century Gothic" w:hAnsi="Century Gothic"/>
          <w:sz w:val="20"/>
          <w:szCs w:val="20"/>
        </w:rPr>
        <w:t>Elaboración propia en base en los datos del</w:t>
      </w:r>
      <w:r>
        <w:rPr>
          <w:rFonts w:ascii="Century Gothic" w:hAnsi="Century Gothic"/>
          <w:sz w:val="20"/>
          <w:szCs w:val="20"/>
        </w:rPr>
        <w:t xml:space="preserve"> Portal de Transparencia Presupuestaria </w:t>
      </w:r>
    </w:p>
    <w:p w:rsidR="00A31279" w:rsidRDefault="00A31279" w:rsidP="002F71E6">
      <w:pPr>
        <w:autoSpaceDE w:val="0"/>
        <w:autoSpaceDN w:val="0"/>
        <w:adjustRightInd w:val="0"/>
        <w:spacing w:after="0"/>
        <w:jc w:val="both"/>
        <w:rPr>
          <w:rFonts w:ascii="Century Gothic" w:hAnsi="Century Gothic"/>
          <w:sz w:val="24"/>
          <w:szCs w:val="24"/>
        </w:rPr>
      </w:pPr>
    </w:p>
    <w:p w:rsidR="00D60E95" w:rsidRDefault="00D60E95" w:rsidP="002F71E6">
      <w:pPr>
        <w:autoSpaceDE w:val="0"/>
        <w:autoSpaceDN w:val="0"/>
        <w:adjustRightInd w:val="0"/>
        <w:spacing w:after="0"/>
        <w:jc w:val="both"/>
        <w:rPr>
          <w:rFonts w:ascii="Century Gothic" w:hAnsi="Century Gothic"/>
          <w:sz w:val="24"/>
          <w:szCs w:val="24"/>
        </w:rPr>
      </w:pPr>
    </w:p>
    <w:p w:rsidR="00D60E95" w:rsidRDefault="00D60E95" w:rsidP="002F71E6">
      <w:pPr>
        <w:autoSpaceDE w:val="0"/>
        <w:autoSpaceDN w:val="0"/>
        <w:adjustRightInd w:val="0"/>
        <w:spacing w:after="0"/>
        <w:jc w:val="both"/>
        <w:rPr>
          <w:rFonts w:ascii="Century Gothic" w:hAnsi="Century Gothic"/>
          <w:sz w:val="24"/>
          <w:szCs w:val="24"/>
        </w:rPr>
      </w:pPr>
    </w:p>
    <w:p w:rsidR="00D60E95" w:rsidRDefault="00D60E95"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sz w:val="24"/>
          <w:szCs w:val="24"/>
        </w:rPr>
        <w:lastRenderedPageBreak/>
        <w:t xml:space="preserve">Lo que genera los siguientes indicadores: </w:t>
      </w:r>
    </w:p>
    <w:p w:rsidR="002F71E6" w:rsidRPr="003B1CCD" w:rsidRDefault="002F71E6" w:rsidP="002F71E6">
      <w:pPr>
        <w:autoSpaceDE w:val="0"/>
        <w:autoSpaceDN w:val="0"/>
        <w:adjustRightInd w:val="0"/>
        <w:spacing w:after="0"/>
        <w:jc w:val="both"/>
        <w:rPr>
          <w:rFonts w:ascii="Century Gothic" w:hAnsi="Century Gothic"/>
          <w:b/>
          <w:sz w:val="24"/>
          <w:szCs w:val="24"/>
        </w:rPr>
      </w:pPr>
    </w:p>
    <w:tbl>
      <w:tblPr>
        <w:tblStyle w:val="LightShading1"/>
        <w:tblW w:w="9759" w:type="dxa"/>
        <w:tblLayout w:type="fixed"/>
        <w:tblLook w:val="04A0"/>
      </w:tblPr>
      <w:tblGrid>
        <w:gridCol w:w="1526"/>
        <w:gridCol w:w="2742"/>
        <w:gridCol w:w="1402"/>
        <w:gridCol w:w="1384"/>
        <w:gridCol w:w="1559"/>
        <w:gridCol w:w="1146"/>
      </w:tblGrid>
      <w:tr w:rsidR="002F71E6" w:rsidRPr="00A12907" w:rsidTr="0000104E">
        <w:trPr>
          <w:cnfStyle w:val="100000000000"/>
          <w:trHeight w:val="1"/>
        </w:trPr>
        <w:tc>
          <w:tcPr>
            <w:cnfStyle w:val="001000000000"/>
            <w:tcW w:w="1526" w:type="dxa"/>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xml:space="preserve">NIVEL </w:t>
            </w:r>
          </w:p>
        </w:tc>
        <w:tc>
          <w:tcPr>
            <w:tcW w:w="2742" w:type="dxa"/>
            <w:noWrap/>
            <w:vAlign w:val="center"/>
            <w:hideMark/>
          </w:tcPr>
          <w:p w:rsidR="002F71E6" w:rsidRPr="00A12907" w:rsidRDefault="002F71E6" w:rsidP="000D38C7">
            <w:pPr>
              <w:jc w:val="both"/>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NOMBRE DEL INDICADOR</w:t>
            </w:r>
          </w:p>
        </w:tc>
        <w:tc>
          <w:tcPr>
            <w:tcW w:w="1402" w:type="dxa"/>
            <w:vAlign w:val="center"/>
          </w:tcPr>
          <w:p w:rsidR="002F71E6" w:rsidRPr="00A12907" w:rsidRDefault="002F71E6" w:rsidP="000D38C7">
            <w:pPr>
              <w:jc w:val="center"/>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TIPO DEL INDICADOR</w:t>
            </w:r>
          </w:p>
        </w:tc>
        <w:tc>
          <w:tcPr>
            <w:tcW w:w="1384" w:type="dxa"/>
            <w:noWrap/>
            <w:vAlign w:val="center"/>
            <w:hideMark/>
          </w:tcPr>
          <w:p w:rsidR="002F71E6" w:rsidRPr="00A12907" w:rsidRDefault="002F71E6" w:rsidP="000D38C7">
            <w:pPr>
              <w:jc w:val="center"/>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DIMENSIÓN</w:t>
            </w:r>
          </w:p>
        </w:tc>
        <w:tc>
          <w:tcPr>
            <w:tcW w:w="1559" w:type="dxa"/>
            <w:noWrap/>
            <w:vAlign w:val="center"/>
            <w:hideMark/>
          </w:tcPr>
          <w:p w:rsidR="002F71E6" w:rsidRPr="00A12907" w:rsidRDefault="002F71E6" w:rsidP="000D38C7">
            <w:pPr>
              <w:jc w:val="center"/>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META PROGRAMADA</w:t>
            </w:r>
          </w:p>
        </w:tc>
        <w:tc>
          <w:tcPr>
            <w:tcW w:w="1146" w:type="dxa"/>
          </w:tcPr>
          <w:p w:rsidR="002F71E6" w:rsidRPr="00A12907" w:rsidRDefault="002F71E6" w:rsidP="000D38C7">
            <w:pPr>
              <w:jc w:val="center"/>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AVANCE AL 2DO TRIMESTRE</w:t>
            </w:r>
          </w:p>
        </w:tc>
      </w:tr>
      <w:tr w:rsidR="0000104E" w:rsidRPr="00A12907" w:rsidTr="0000104E">
        <w:trPr>
          <w:cnfStyle w:val="000000100000"/>
          <w:trHeight w:val="1"/>
        </w:trPr>
        <w:tc>
          <w:tcPr>
            <w:cnfStyle w:val="001000000000"/>
            <w:tcW w:w="1526" w:type="dxa"/>
            <w:shd w:val="clear" w:color="auto" w:fill="auto"/>
            <w:noWrap/>
            <w:vAlign w:val="center"/>
          </w:tcPr>
          <w:p w:rsidR="0000104E" w:rsidRPr="00A12907" w:rsidRDefault="0000104E" w:rsidP="0000104E">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Fin</w:t>
            </w:r>
          </w:p>
        </w:tc>
        <w:tc>
          <w:tcPr>
            <w:tcW w:w="2742" w:type="dxa"/>
            <w:shd w:val="clear" w:color="auto" w:fill="auto"/>
          </w:tcPr>
          <w:p w:rsidR="0000104E" w:rsidRPr="0000104E" w:rsidRDefault="0000104E" w:rsidP="0000104E">
            <w:pPr>
              <w:jc w:val="both"/>
              <w:cnfStyle w:val="000000100000"/>
              <w:rPr>
                <w:rFonts w:ascii="Century Gothic" w:hAnsi="Century Gothic" w:cs="Arial"/>
                <w:color w:val="000000"/>
                <w:sz w:val="20"/>
              </w:rPr>
            </w:pPr>
            <w:r w:rsidRPr="0000104E">
              <w:rPr>
                <w:rFonts w:ascii="Century Gothic" w:hAnsi="Century Gothic" w:cs="Arial"/>
                <w:color w:val="000000"/>
                <w:sz w:val="20"/>
              </w:rPr>
              <w:t>Razón de Mortalidad Materna de mujeres sin seguridad social.</w:t>
            </w:r>
          </w:p>
        </w:tc>
        <w:tc>
          <w:tcPr>
            <w:tcW w:w="1402" w:type="dxa"/>
            <w:shd w:val="clear" w:color="auto" w:fill="auto"/>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Estratégico</w:t>
            </w:r>
          </w:p>
          <w:p w:rsidR="0000104E" w:rsidRPr="0000104E" w:rsidRDefault="0000104E" w:rsidP="0000104E">
            <w:pPr>
              <w:cnfStyle w:val="000000100000"/>
              <w:rPr>
                <w:rFonts w:ascii="Century Gothic" w:hAnsi="Century Gothic"/>
                <w:sz w:val="20"/>
              </w:rPr>
            </w:pPr>
          </w:p>
        </w:tc>
        <w:tc>
          <w:tcPr>
            <w:tcW w:w="1384" w:type="dxa"/>
            <w:shd w:val="clear" w:color="auto" w:fill="auto"/>
            <w:noWrap/>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Eficacia</w:t>
            </w:r>
          </w:p>
          <w:p w:rsidR="0000104E" w:rsidRPr="0000104E" w:rsidRDefault="0000104E" w:rsidP="0000104E">
            <w:pPr>
              <w:cnfStyle w:val="000000100000"/>
              <w:rPr>
                <w:rFonts w:ascii="Century Gothic" w:hAnsi="Century Gothic"/>
                <w:sz w:val="20"/>
              </w:rPr>
            </w:pPr>
          </w:p>
        </w:tc>
        <w:tc>
          <w:tcPr>
            <w:tcW w:w="1559" w:type="dxa"/>
            <w:shd w:val="clear" w:color="auto" w:fill="auto"/>
            <w:noWrap/>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37.1</w:t>
            </w:r>
          </w:p>
          <w:p w:rsidR="0000104E" w:rsidRPr="0000104E" w:rsidRDefault="0000104E" w:rsidP="0000104E">
            <w:pPr>
              <w:cnfStyle w:val="000000100000"/>
              <w:rPr>
                <w:rFonts w:ascii="Century Gothic" w:hAnsi="Century Gothic"/>
                <w:sz w:val="20"/>
              </w:rPr>
            </w:pPr>
          </w:p>
        </w:tc>
        <w:tc>
          <w:tcPr>
            <w:tcW w:w="1146" w:type="dxa"/>
            <w:shd w:val="clear" w:color="auto" w:fill="auto"/>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113.99</w:t>
            </w:r>
          </w:p>
          <w:p w:rsidR="0000104E" w:rsidRPr="0000104E" w:rsidRDefault="0000104E" w:rsidP="0000104E">
            <w:pPr>
              <w:cnfStyle w:val="000000100000"/>
              <w:rPr>
                <w:rFonts w:ascii="Century Gothic" w:hAnsi="Century Gothic" w:cs="Arial"/>
                <w:color w:val="000000"/>
                <w:sz w:val="20"/>
              </w:rPr>
            </w:pPr>
          </w:p>
        </w:tc>
      </w:tr>
      <w:tr w:rsidR="0000104E" w:rsidRPr="00A12907" w:rsidTr="0000104E">
        <w:trPr>
          <w:trHeight w:val="1"/>
        </w:trPr>
        <w:tc>
          <w:tcPr>
            <w:cnfStyle w:val="001000000000"/>
            <w:tcW w:w="1526" w:type="dxa"/>
            <w:shd w:val="clear" w:color="auto" w:fill="D9D9D9" w:themeFill="background1" w:themeFillShade="D9"/>
            <w:noWrap/>
            <w:vAlign w:val="center"/>
          </w:tcPr>
          <w:p w:rsidR="0000104E" w:rsidRPr="00A12907" w:rsidRDefault="0000104E" w:rsidP="0000104E">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Propósito</w:t>
            </w:r>
          </w:p>
        </w:tc>
        <w:tc>
          <w:tcPr>
            <w:tcW w:w="2742" w:type="dxa"/>
            <w:shd w:val="clear" w:color="auto" w:fill="D9D9D9" w:themeFill="background1" w:themeFillShade="D9"/>
          </w:tcPr>
          <w:p w:rsidR="0000104E" w:rsidRPr="0000104E" w:rsidRDefault="0000104E" w:rsidP="0000104E">
            <w:pPr>
              <w:jc w:val="both"/>
              <w:cnfStyle w:val="000000000000"/>
              <w:rPr>
                <w:rFonts w:ascii="Century Gothic" w:hAnsi="Century Gothic" w:cs="Arial"/>
                <w:color w:val="000000"/>
                <w:sz w:val="20"/>
              </w:rPr>
            </w:pPr>
            <w:r w:rsidRPr="0000104E">
              <w:rPr>
                <w:rFonts w:ascii="Century Gothic" w:hAnsi="Century Gothic" w:cs="Arial"/>
                <w:color w:val="000000"/>
                <w:sz w:val="20"/>
              </w:rPr>
              <w:t xml:space="preserve">Porcentaje de nacidos vivos de madres sin seguridad social atendidas por personal médico </w:t>
            </w:r>
          </w:p>
        </w:tc>
        <w:tc>
          <w:tcPr>
            <w:tcW w:w="1402" w:type="dxa"/>
            <w:shd w:val="clear" w:color="auto" w:fill="D9D9D9" w:themeFill="background1" w:themeFillShade="D9"/>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Estratégico</w:t>
            </w:r>
          </w:p>
          <w:p w:rsidR="0000104E" w:rsidRPr="0000104E" w:rsidRDefault="0000104E" w:rsidP="0000104E">
            <w:pPr>
              <w:cnfStyle w:val="000000000000"/>
              <w:rPr>
                <w:rFonts w:ascii="Century Gothic" w:hAnsi="Century Gothic"/>
                <w:sz w:val="20"/>
              </w:rPr>
            </w:pPr>
          </w:p>
        </w:tc>
        <w:tc>
          <w:tcPr>
            <w:tcW w:w="1384" w:type="dxa"/>
            <w:shd w:val="clear" w:color="auto" w:fill="D9D9D9" w:themeFill="background1" w:themeFillShade="D9"/>
            <w:noWrap/>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Eficacia</w:t>
            </w:r>
          </w:p>
          <w:p w:rsidR="0000104E" w:rsidRPr="0000104E" w:rsidRDefault="0000104E" w:rsidP="0000104E">
            <w:pPr>
              <w:cnfStyle w:val="000000000000"/>
              <w:rPr>
                <w:rFonts w:ascii="Century Gothic" w:hAnsi="Century Gothic"/>
                <w:sz w:val="20"/>
              </w:rPr>
            </w:pPr>
          </w:p>
        </w:tc>
        <w:tc>
          <w:tcPr>
            <w:tcW w:w="1559" w:type="dxa"/>
            <w:shd w:val="clear" w:color="auto" w:fill="D9D9D9" w:themeFill="background1" w:themeFillShade="D9"/>
            <w:noWrap/>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99.6</w:t>
            </w:r>
          </w:p>
          <w:p w:rsidR="0000104E" w:rsidRPr="0000104E" w:rsidRDefault="0000104E" w:rsidP="0000104E">
            <w:pPr>
              <w:cnfStyle w:val="000000000000"/>
              <w:rPr>
                <w:rFonts w:ascii="Century Gothic" w:hAnsi="Century Gothic"/>
                <w:sz w:val="20"/>
              </w:rPr>
            </w:pPr>
          </w:p>
        </w:tc>
        <w:tc>
          <w:tcPr>
            <w:tcW w:w="1146" w:type="dxa"/>
            <w:shd w:val="clear" w:color="auto" w:fill="D9D9D9" w:themeFill="background1" w:themeFillShade="D9"/>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100.05</w:t>
            </w:r>
          </w:p>
          <w:p w:rsidR="0000104E" w:rsidRPr="0000104E" w:rsidRDefault="0000104E" w:rsidP="0000104E">
            <w:pPr>
              <w:cnfStyle w:val="000000000000"/>
              <w:rPr>
                <w:rFonts w:ascii="Century Gothic" w:hAnsi="Century Gothic" w:cs="Arial"/>
                <w:color w:val="000000"/>
                <w:sz w:val="20"/>
              </w:rPr>
            </w:pPr>
          </w:p>
        </w:tc>
      </w:tr>
      <w:tr w:rsidR="0000104E" w:rsidRPr="00A12907" w:rsidTr="0000104E">
        <w:trPr>
          <w:cnfStyle w:val="000000100000"/>
          <w:trHeight w:val="1"/>
        </w:trPr>
        <w:tc>
          <w:tcPr>
            <w:cnfStyle w:val="001000000000"/>
            <w:tcW w:w="1526" w:type="dxa"/>
            <w:shd w:val="clear" w:color="auto" w:fill="auto"/>
            <w:noWrap/>
            <w:vAlign w:val="center"/>
            <w:hideMark/>
          </w:tcPr>
          <w:p w:rsidR="0000104E" w:rsidRPr="00A12907" w:rsidRDefault="0000104E" w:rsidP="0000104E">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p>
        </w:tc>
        <w:tc>
          <w:tcPr>
            <w:tcW w:w="2742" w:type="dxa"/>
            <w:shd w:val="clear" w:color="auto" w:fill="auto"/>
          </w:tcPr>
          <w:p w:rsidR="0000104E" w:rsidRPr="0000104E" w:rsidRDefault="0000104E" w:rsidP="0000104E">
            <w:pPr>
              <w:jc w:val="both"/>
              <w:cnfStyle w:val="000000100000"/>
              <w:rPr>
                <w:rFonts w:ascii="Century Gothic" w:hAnsi="Century Gothic" w:cs="Arial"/>
                <w:color w:val="000000"/>
                <w:sz w:val="20"/>
              </w:rPr>
            </w:pPr>
            <w:r w:rsidRPr="0000104E">
              <w:rPr>
                <w:rFonts w:ascii="Century Gothic" w:hAnsi="Century Gothic" w:cs="Arial"/>
                <w:color w:val="000000"/>
                <w:sz w:val="20"/>
              </w:rPr>
              <w:t>Porcentaje de estructuras programáticas homologadas, con acciones de salud materna, sexual y reproductiva</w:t>
            </w:r>
          </w:p>
        </w:tc>
        <w:tc>
          <w:tcPr>
            <w:tcW w:w="1402" w:type="dxa"/>
            <w:shd w:val="clear" w:color="auto" w:fill="auto"/>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Gestión</w:t>
            </w:r>
          </w:p>
          <w:p w:rsidR="0000104E" w:rsidRPr="0000104E" w:rsidRDefault="0000104E" w:rsidP="0000104E">
            <w:pPr>
              <w:cnfStyle w:val="000000100000"/>
              <w:rPr>
                <w:rFonts w:ascii="Century Gothic" w:hAnsi="Century Gothic"/>
                <w:sz w:val="20"/>
              </w:rPr>
            </w:pPr>
          </w:p>
        </w:tc>
        <w:tc>
          <w:tcPr>
            <w:tcW w:w="1384" w:type="dxa"/>
            <w:shd w:val="clear" w:color="auto" w:fill="auto"/>
            <w:noWrap/>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Eficiencia</w:t>
            </w:r>
          </w:p>
          <w:p w:rsidR="0000104E" w:rsidRPr="0000104E" w:rsidRDefault="0000104E" w:rsidP="0000104E">
            <w:pPr>
              <w:cnfStyle w:val="000000100000"/>
              <w:rPr>
                <w:rFonts w:ascii="Century Gothic" w:hAnsi="Century Gothic"/>
                <w:sz w:val="20"/>
              </w:rPr>
            </w:pPr>
          </w:p>
        </w:tc>
        <w:tc>
          <w:tcPr>
            <w:tcW w:w="1559" w:type="dxa"/>
            <w:shd w:val="clear" w:color="auto" w:fill="auto"/>
            <w:noWrap/>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76.9</w:t>
            </w:r>
          </w:p>
          <w:p w:rsidR="0000104E" w:rsidRPr="0000104E" w:rsidRDefault="0000104E" w:rsidP="0000104E">
            <w:pPr>
              <w:cnfStyle w:val="000000100000"/>
              <w:rPr>
                <w:rFonts w:ascii="Century Gothic" w:hAnsi="Century Gothic"/>
                <w:sz w:val="20"/>
              </w:rPr>
            </w:pPr>
          </w:p>
        </w:tc>
        <w:tc>
          <w:tcPr>
            <w:tcW w:w="1146" w:type="dxa"/>
            <w:shd w:val="clear" w:color="auto" w:fill="auto"/>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100</w:t>
            </w:r>
          </w:p>
          <w:p w:rsidR="0000104E" w:rsidRPr="0000104E" w:rsidRDefault="0000104E" w:rsidP="0000104E">
            <w:pPr>
              <w:cnfStyle w:val="000000100000"/>
              <w:rPr>
                <w:rFonts w:ascii="Century Gothic" w:hAnsi="Century Gothic" w:cs="Arial"/>
                <w:color w:val="000000"/>
                <w:sz w:val="20"/>
              </w:rPr>
            </w:pPr>
          </w:p>
        </w:tc>
      </w:tr>
      <w:tr w:rsidR="0000104E" w:rsidRPr="00A12907" w:rsidTr="0000104E">
        <w:trPr>
          <w:trHeight w:val="1"/>
        </w:trPr>
        <w:tc>
          <w:tcPr>
            <w:cnfStyle w:val="001000000000"/>
            <w:tcW w:w="1526" w:type="dxa"/>
            <w:shd w:val="clear" w:color="auto" w:fill="D9D9D9" w:themeFill="background1" w:themeFillShade="D9"/>
            <w:noWrap/>
            <w:vAlign w:val="center"/>
            <w:hideMark/>
          </w:tcPr>
          <w:p w:rsidR="0000104E" w:rsidRPr="00A12907" w:rsidRDefault="0000104E" w:rsidP="0000104E">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p>
        </w:tc>
        <w:tc>
          <w:tcPr>
            <w:tcW w:w="2742" w:type="dxa"/>
            <w:shd w:val="clear" w:color="auto" w:fill="D9D9D9" w:themeFill="background1" w:themeFillShade="D9"/>
          </w:tcPr>
          <w:p w:rsidR="0000104E" w:rsidRPr="0000104E" w:rsidRDefault="0000104E" w:rsidP="0000104E">
            <w:pPr>
              <w:jc w:val="both"/>
              <w:cnfStyle w:val="000000000000"/>
              <w:rPr>
                <w:rFonts w:ascii="Century Gothic" w:hAnsi="Century Gothic" w:cs="Arial"/>
                <w:color w:val="000000"/>
                <w:sz w:val="20"/>
              </w:rPr>
            </w:pPr>
            <w:r w:rsidRPr="0000104E">
              <w:rPr>
                <w:rFonts w:ascii="Century Gothic" w:hAnsi="Century Gothic" w:cs="Arial"/>
                <w:color w:val="000000"/>
                <w:sz w:val="20"/>
              </w:rPr>
              <w:t>Médicos generales y especialistas por cada mil habitantes (población no derechohabiente)</w:t>
            </w:r>
          </w:p>
        </w:tc>
        <w:tc>
          <w:tcPr>
            <w:tcW w:w="1402" w:type="dxa"/>
            <w:shd w:val="clear" w:color="auto" w:fill="D9D9D9" w:themeFill="background1" w:themeFillShade="D9"/>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Estratégico</w:t>
            </w:r>
          </w:p>
          <w:p w:rsidR="0000104E" w:rsidRPr="0000104E" w:rsidRDefault="0000104E" w:rsidP="0000104E">
            <w:pPr>
              <w:cnfStyle w:val="000000000000"/>
              <w:rPr>
                <w:rFonts w:ascii="Century Gothic" w:hAnsi="Century Gothic"/>
                <w:sz w:val="20"/>
              </w:rPr>
            </w:pPr>
          </w:p>
        </w:tc>
        <w:tc>
          <w:tcPr>
            <w:tcW w:w="1384" w:type="dxa"/>
            <w:shd w:val="clear" w:color="auto" w:fill="D9D9D9" w:themeFill="background1" w:themeFillShade="D9"/>
            <w:noWrap/>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Eficacia</w:t>
            </w:r>
          </w:p>
          <w:p w:rsidR="0000104E" w:rsidRPr="0000104E" w:rsidRDefault="0000104E" w:rsidP="0000104E">
            <w:pPr>
              <w:cnfStyle w:val="000000000000"/>
              <w:rPr>
                <w:rFonts w:ascii="Century Gothic" w:hAnsi="Century Gothic"/>
                <w:sz w:val="20"/>
              </w:rPr>
            </w:pPr>
          </w:p>
        </w:tc>
        <w:tc>
          <w:tcPr>
            <w:tcW w:w="1559" w:type="dxa"/>
            <w:shd w:val="clear" w:color="auto" w:fill="D9D9D9" w:themeFill="background1" w:themeFillShade="D9"/>
            <w:noWrap/>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.84</w:t>
            </w:r>
          </w:p>
          <w:p w:rsidR="0000104E" w:rsidRPr="0000104E" w:rsidRDefault="0000104E" w:rsidP="0000104E">
            <w:pPr>
              <w:cnfStyle w:val="000000000000"/>
              <w:rPr>
                <w:rFonts w:ascii="Century Gothic" w:hAnsi="Century Gothic"/>
                <w:sz w:val="20"/>
              </w:rPr>
            </w:pPr>
          </w:p>
        </w:tc>
        <w:tc>
          <w:tcPr>
            <w:tcW w:w="1146" w:type="dxa"/>
            <w:shd w:val="clear" w:color="auto" w:fill="D9D9D9" w:themeFill="background1" w:themeFillShade="D9"/>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104.76</w:t>
            </w:r>
          </w:p>
          <w:p w:rsidR="0000104E" w:rsidRPr="0000104E" w:rsidRDefault="0000104E" w:rsidP="0000104E">
            <w:pPr>
              <w:cnfStyle w:val="000000000000"/>
              <w:rPr>
                <w:rFonts w:ascii="Century Gothic" w:hAnsi="Century Gothic" w:cs="Arial"/>
                <w:color w:val="000000"/>
                <w:sz w:val="20"/>
              </w:rPr>
            </w:pPr>
          </w:p>
        </w:tc>
      </w:tr>
      <w:tr w:rsidR="0000104E" w:rsidRPr="00A12907" w:rsidTr="0000104E">
        <w:trPr>
          <w:cnfStyle w:val="000000100000"/>
          <w:trHeight w:val="1"/>
        </w:trPr>
        <w:tc>
          <w:tcPr>
            <w:cnfStyle w:val="001000000000"/>
            <w:tcW w:w="1526" w:type="dxa"/>
            <w:shd w:val="clear" w:color="auto" w:fill="auto"/>
            <w:noWrap/>
            <w:vAlign w:val="center"/>
            <w:hideMark/>
          </w:tcPr>
          <w:p w:rsidR="0000104E" w:rsidRPr="00A12907" w:rsidRDefault="0000104E" w:rsidP="0000104E">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auto"/>
          </w:tcPr>
          <w:p w:rsidR="0000104E" w:rsidRPr="0000104E" w:rsidRDefault="0000104E" w:rsidP="0000104E">
            <w:pPr>
              <w:jc w:val="both"/>
              <w:cnfStyle w:val="000000100000"/>
              <w:rPr>
                <w:rFonts w:ascii="Century Gothic" w:hAnsi="Century Gothic" w:cs="Arial"/>
                <w:color w:val="000000"/>
                <w:sz w:val="20"/>
              </w:rPr>
            </w:pPr>
            <w:r w:rsidRPr="0000104E">
              <w:rPr>
                <w:rFonts w:ascii="Century Gothic" w:hAnsi="Century Gothic" w:cs="Arial"/>
                <w:color w:val="000000"/>
                <w:sz w:val="20"/>
              </w:rPr>
              <w:t>Porcentaje del gasto total del FASSA destinado a los bienes y servicios de Protección Social en Salud</w:t>
            </w:r>
          </w:p>
        </w:tc>
        <w:tc>
          <w:tcPr>
            <w:tcW w:w="1402" w:type="dxa"/>
            <w:shd w:val="clear" w:color="auto" w:fill="auto"/>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Gestión</w:t>
            </w:r>
          </w:p>
          <w:p w:rsidR="0000104E" w:rsidRPr="0000104E" w:rsidRDefault="0000104E" w:rsidP="0000104E">
            <w:pPr>
              <w:cnfStyle w:val="000000100000"/>
              <w:rPr>
                <w:rFonts w:ascii="Century Gothic" w:hAnsi="Century Gothic"/>
                <w:sz w:val="20"/>
              </w:rPr>
            </w:pPr>
          </w:p>
        </w:tc>
        <w:tc>
          <w:tcPr>
            <w:tcW w:w="1384" w:type="dxa"/>
            <w:shd w:val="clear" w:color="auto" w:fill="auto"/>
            <w:noWrap/>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Eficacia</w:t>
            </w:r>
          </w:p>
          <w:p w:rsidR="0000104E" w:rsidRPr="0000104E" w:rsidRDefault="0000104E" w:rsidP="0000104E">
            <w:pPr>
              <w:cnfStyle w:val="000000100000"/>
              <w:rPr>
                <w:rFonts w:ascii="Century Gothic" w:hAnsi="Century Gothic"/>
                <w:sz w:val="20"/>
              </w:rPr>
            </w:pPr>
          </w:p>
        </w:tc>
        <w:tc>
          <w:tcPr>
            <w:tcW w:w="1559" w:type="dxa"/>
            <w:shd w:val="clear" w:color="auto" w:fill="auto"/>
            <w:noWrap/>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71.42</w:t>
            </w:r>
          </w:p>
          <w:p w:rsidR="0000104E" w:rsidRPr="0000104E" w:rsidRDefault="0000104E" w:rsidP="0000104E">
            <w:pPr>
              <w:cnfStyle w:val="000000100000"/>
              <w:rPr>
                <w:rFonts w:ascii="Century Gothic" w:hAnsi="Century Gothic"/>
                <w:sz w:val="20"/>
              </w:rPr>
            </w:pPr>
          </w:p>
        </w:tc>
        <w:tc>
          <w:tcPr>
            <w:tcW w:w="1146" w:type="dxa"/>
            <w:shd w:val="clear" w:color="auto" w:fill="auto"/>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100</w:t>
            </w:r>
          </w:p>
          <w:p w:rsidR="0000104E" w:rsidRPr="0000104E" w:rsidRDefault="0000104E" w:rsidP="0000104E">
            <w:pPr>
              <w:cnfStyle w:val="000000100000"/>
              <w:rPr>
                <w:rFonts w:ascii="Century Gothic" w:hAnsi="Century Gothic" w:cs="Arial"/>
                <w:color w:val="000000"/>
                <w:sz w:val="20"/>
              </w:rPr>
            </w:pPr>
          </w:p>
        </w:tc>
      </w:tr>
      <w:tr w:rsidR="0000104E" w:rsidRPr="00A12907" w:rsidTr="0000104E">
        <w:trPr>
          <w:trHeight w:val="1"/>
        </w:trPr>
        <w:tc>
          <w:tcPr>
            <w:cnfStyle w:val="001000000000"/>
            <w:tcW w:w="1526" w:type="dxa"/>
            <w:shd w:val="clear" w:color="auto" w:fill="D9D9D9" w:themeFill="background1" w:themeFillShade="D9"/>
            <w:noWrap/>
            <w:vAlign w:val="center"/>
            <w:hideMark/>
          </w:tcPr>
          <w:p w:rsidR="0000104E" w:rsidRPr="00A12907" w:rsidRDefault="0000104E" w:rsidP="0000104E">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D9D9D9" w:themeFill="background1" w:themeFillShade="D9"/>
          </w:tcPr>
          <w:p w:rsidR="0000104E" w:rsidRPr="0000104E" w:rsidRDefault="0000104E" w:rsidP="0000104E">
            <w:pPr>
              <w:jc w:val="both"/>
              <w:cnfStyle w:val="000000000000"/>
              <w:rPr>
                <w:rFonts w:ascii="Century Gothic" w:hAnsi="Century Gothic" w:cs="Arial"/>
                <w:color w:val="000000"/>
                <w:sz w:val="20"/>
              </w:rPr>
            </w:pPr>
            <w:r w:rsidRPr="0000104E">
              <w:rPr>
                <w:rFonts w:ascii="Century Gothic" w:hAnsi="Century Gothic" w:cs="Arial"/>
                <w:color w:val="000000"/>
                <w:sz w:val="20"/>
              </w:rPr>
              <w:t>Porcentaje del gasto total del FASSA destinado a los bienes y servicios de Protección Social en Salud</w:t>
            </w:r>
          </w:p>
        </w:tc>
        <w:tc>
          <w:tcPr>
            <w:tcW w:w="1402" w:type="dxa"/>
            <w:shd w:val="clear" w:color="auto" w:fill="D9D9D9" w:themeFill="background1" w:themeFillShade="D9"/>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Gestión</w:t>
            </w:r>
          </w:p>
          <w:p w:rsidR="0000104E" w:rsidRPr="0000104E" w:rsidRDefault="0000104E" w:rsidP="0000104E">
            <w:pPr>
              <w:cnfStyle w:val="000000000000"/>
              <w:rPr>
                <w:rFonts w:ascii="Century Gothic" w:hAnsi="Century Gothic"/>
                <w:sz w:val="20"/>
              </w:rPr>
            </w:pPr>
          </w:p>
        </w:tc>
        <w:tc>
          <w:tcPr>
            <w:tcW w:w="1384" w:type="dxa"/>
            <w:shd w:val="clear" w:color="auto" w:fill="D9D9D9" w:themeFill="background1" w:themeFillShade="D9"/>
            <w:noWrap/>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Eficacia</w:t>
            </w:r>
          </w:p>
          <w:p w:rsidR="0000104E" w:rsidRPr="0000104E" w:rsidRDefault="0000104E" w:rsidP="0000104E">
            <w:pPr>
              <w:cnfStyle w:val="000000000000"/>
              <w:rPr>
                <w:rFonts w:ascii="Century Gothic" w:hAnsi="Century Gothic"/>
                <w:sz w:val="20"/>
              </w:rPr>
            </w:pPr>
          </w:p>
        </w:tc>
        <w:tc>
          <w:tcPr>
            <w:tcW w:w="1559" w:type="dxa"/>
            <w:shd w:val="clear" w:color="auto" w:fill="D9D9D9" w:themeFill="background1" w:themeFillShade="D9"/>
            <w:noWrap/>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70.23</w:t>
            </w:r>
          </w:p>
          <w:p w:rsidR="0000104E" w:rsidRPr="0000104E" w:rsidRDefault="0000104E" w:rsidP="0000104E">
            <w:pPr>
              <w:cnfStyle w:val="000000000000"/>
              <w:rPr>
                <w:rFonts w:ascii="Century Gothic" w:hAnsi="Century Gothic"/>
                <w:sz w:val="20"/>
              </w:rPr>
            </w:pPr>
          </w:p>
        </w:tc>
        <w:tc>
          <w:tcPr>
            <w:tcW w:w="1146" w:type="dxa"/>
            <w:shd w:val="clear" w:color="auto" w:fill="D9D9D9" w:themeFill="background1" w:themeFillShade="D9"/>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100</w:t>
            </w:r>
          </w:p>
          <w:p w:rsidR="0000104E" w:rsidRPr="0000104E" w:rsidRDefault="0000104E" w:rsidP="0000104E">
            <w:pPr>
              <w:cnfStyle w:val="000000000000"/>
              <w:rPr>
                <w:rFonts w:ascii="Century Gothic" w:hAnsi="Century Gothic" w:cs="Arial"/>
                <w:color w:val="000000"/>
                <w:sz w:val="20"/>
              </w:rPr>
            </w:pPr>
          </w:p>
        </w:tc>
      </w:tr>
      <w:tr w:rsidR="0000104E" w:rsidRPr="00A12907" w:rsidTr="0000104E">
        <w:trPr>
          <w:cnfStyle w:val="000000100000"/>
          <w:trHeight w:val="1"/>
        </w:trPr>
        <w:tc>
          <w:tcPr>
            <w:cnfStyle w:val="001000000000"/>
            <w:tcW w:w="1526" w:type="dxa"/>
            <w:shd w:val="clear" w:color="auto" w:fill="auto"/>
            <w:noWrap/>
            <w:vAlign w:val="center"/>
            <w:hideMark/>
          </w:tcPr>
          <w:p w:rsidR="0000104E" w:rsidRPr="00A12907" w:rsidRDefault="0000104E" w:rsidP="0000104E">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auto"/>
          </w:tcPr>
          <w:p w:rsidR="0000104E" w:rsidRPr="0000104E" w:rsidRDefault="0000104E" w:rsidP="0000104E">
            <w:pPr>
              <w:jc w:val="both"/>
              <w:cnfStyle w:val="000000100000"/>
              <w:rPr>
                <w:rFonts w:ascii="Century Gothic" w:hAnsi="Century Gothic" w:cs="Arial"/>
                <w:color w:val="000000"/>
                <w:sz w:val="20"/>
              </w:rPr>
            </w:pPr>
            <w:r w:rsidRPr="0000104E">
              <w:rPr>
                <w:rFonts w:ascii="Century Gothic" w:hAnsi="Century Gothic" w:cs="Arial"/>
                <w:color w:val="000000"/>
                <w:sz w:val="20"/>
              </w:rPr>
              <w:t>Porcentaje del gasto total del FASSA destinado a la Prestación de Servicios de Salud a la Comunidad</w:t>
            </w:r>
          </w:p>
        </w:tc>
        <w:tc>
          <w:tcPr>
            <w:tcW w:w="1402" w:type="dxa"/>
            <w:shd w:val="clear" w:color="auto" w:fill="auto"/>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Gestión</w:t>
            </w:r>
          </w:p>
          <w:p w:rsidR="0000104E" w:rsidRPr="0000104E" w:rsidRDefault="0000104E" w:rsidP="0000104E">
            <w:pPr>
              <w:cnfStyle w:val="000000100000"/>
              <w:rPr>
                <w:rFonts w:ascii="Century Gothic" w:hAnsi="Century Gothic"/>
                <w:sz w:val="20"/>
              </w:rPr>
            </w:pPr>
          </w:p>
        </w:tc>
        <w:tc>
          <w:tcPr>
            <w:tcW w:w="1384" w:type="dxa"/>
            <w:shd w:val="clear" w:color="auto" w:fill="auto"/>
            <w:noWrap/>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Eficacia</w:t>
            </w:r>
          </w:p>
          <w:p w:rsidR="0000104E" w:rsidRPr="0000104E" w:rsidRDefault="0000104E" w:rsidP="0000104E">
            <w:pPr>
              <w:cnfStyle w:val="000000100000"/>
              <w:rPr>
                <w:rFonts w:ascii="Century Gothic" w:hAnsi="Century Gothic"/>
                <w:sz w:val="20"/>
              </w:rPr>
            </w:pPr>
          </w:p>
        </w:tc>
        <w:tc>
          <w:tcPr>
            <w:tcW w:w="1559" w:type="dxa"/>
            <w:shd w:val="clear" w:color="auto" w:fill="auto"/>
            <w:noWrap/>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18</w:t>
            </w:r>
          </w:p>
          <w:p w:rsidR="0000104E" w:rsidRPr="0000104E" w:rsidRDefault="0000104E" w:rsidP="0000104E">
            <w:pPr>
              <w:cnfStyle w:val="000000100000"/>
              <w:rPr>
                <w:rFonts w:ascii="Century Gothic" w:hAnsi="Century Gothic"/>
                <w:sz w:val="20"/>
              </w:rPr>
            </w:pPr>
          </w:p>
        </w:tc>
        <w:tc>
          <w:tcPr>
            <w:tcW w:w="1146" w:type="dxa"/>
            <w:shd w:val="clear" w:color="auto" w:fill="auto"/>
          </w:tcPr>
          <w:p w:rsidR="0000104E" w:rsidRPr="0000104E" w:rsidRDefault="0000104E" w:rsidP="0000104E">
            <w:pPr>
              <w:cnfStyle w:val="000000100000"/>
              <w:rPr>
                <w:rFonts w:ascii="Century Gothic" w:hAnsi="Century Gothic" w:cs="Arial"/>
                <w:color w:val="000000"/>
                <w:sz w:val="20"/>
              </w:rPr>
            </w:pPr>
            <w:r w:rsidRPr="0000104E">
              <w:rPr>
                <w:rFonts w:ascii="Century Gothic" w:hAnsi="Century Gothic" w:cs="Arial"/>
                <w:color w:val="000000"/>
                <w:sz w:val="20"/>
              </w:rPr>
              <w:t>100</w:t>
            </w:r>
          </w:p>
          <w:p w:rsidR="0000104E" w:rsidRPr="0000104E" w:rsidRDefault="0000104E" w:rsidP="0000104E">
            <w:pPr>
              <w:cnfStyle w:val="000000100000"/>
              <w:rPr>
                <w:rFonts w:ascii="Century Gothic" w:hAnsi="Century Gothic" w:cs="Arial"/>
                <w:color w:val="000000"/>
                <w:sz w:val="20"/>
              </w:rPr>
            </w:pPr>
          </w:p>
        </w:tc>
      </w:tr>
      <w:tr w:rsidR="0000104E" w:rsidRPr="00A12907" w:rsidTr="0000104E">
        <w:trPr>
          <w:trHeight w:val="1"/>
        </w:trPr>
        <w:tc>
          <w:tcPr>
            <w:cnfStyle w:val="001000000000"/>
            <w:tcW w:w="1526" w:type="dxa"/>
            <w:shd w:val="clear" w:color="auto" w:fill="D9D9D9" w:themeFill="background1" w:themeFillShade="D9"/>
            <w:noWrap/>
            <w:vAlign w:val="center"/>
            <w:hideMark/>
          </w:tcPr>
          <w:p w:rsidR="0000104E" w:rsidRPr="00A12907" w:rsidRDefault="0000104E" w:rsidP="0000104E">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D9D9D9" w:themeFill="background1" w:themeFillShade="D9"/>
          </w:tcPr>
          <w:p w:rsidR="0000104E" w:rsidRPr="0000104E" w:rsidRDefault="0000104E" w:rsidP="0000104E">
            <w:pPr>
              <w:jc w:val="both"/>
              <w:cnfStyle w:val="000000000000"/>
              <w:rPr>
                <w:rFonts w:ascii="Century Gothic" w:hAnsi="Century Gothic" w:cs="Arial"/>
                <w:color w:val="000000"/>
                <w:sz w:val="20"/>
              </w:rPr>
            </w:pPr>
            <w:r w:rsidRPr="0000104E">
              <w:rPr>
                <w:rFonts w:ascii="Century Gothic" w:hAnsi="Century Gothic" w:cs="Arial"/>
                <w:color w:val="000000"/>
                <w:sz w:val="20"/>
              </w:rPr>
              <w:t>Porcentaje del gasto total del FASSA destinado a la Prestación de Servicios de Salud a la Comunidad</w:t>
            </w:r>
          </w:p>
        </w:tc>
        <w:tc>
          <w:tcPr>
            <w:tcW w:w="1402" w:type="dxa"/>
            <w:shd w:val="clear" w:color="auto" w:fill="D9D9D9" w:themeFill="background1" w:themeFillShade="D9"/>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Gestión</w:t>
            </w:r>
          </w:p>
          <w:p w:rsidR="0000104E" w:rsidRPr="0000104E" w:rsidRDefault="0000104E" w:rsidP="0000104E">
            <w:pPr>
              <w:cnfStyle w:val="000000000000"/>
              <w:rPr>
                <w:rFonts w:ascii="Century Gothic" w:hAnsi="Century Gothic"/>
                <w:sz w:val="20"/>
              </w:rPr>
            </w:pPr>
          </w:p>
        </w:tc>
        <w:tc>
          <w:tcPr>
            <w:tcW w:w="1384" w:type="dxa"/>
            <w:shd w:val="clear" w:color="auto" w:fill="D9D9D9" w:themeFill="background1" w:themeFillShade="D9"/>
            <w:noWrap/>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Eficacia</w:t>
            </w:r>
          </w:p>
          <w:p w:rsidR="0000104E" w:rsidRPr="0000104E" w:rsidRDefault="0000104E" w:rsidP="0000104E">
            <w:pPr>
              <w:cnfStyle w:val="000000000000"/>
              <w:rPr>
                <w:rFonts w:ascii="Century Gothic" w:hAnsi="Century Gothic"/>
                <w:sz w:val="20"/>
              </w:rPr>
            </w:pPr>
          </w:p>
        </w:tc>
        <w:tc>
          <w:tcPr>
            <w:tcW w:w="1559" w:type="dxa"/>
            <w:shd w:val="clear" w:color="auto" w:fill="D9D9D9" w:themeFill="background1" w:themeFillShade="D9"/>
            <w:noWrap/>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18.68</w:t>
            </w:r>
          </w:p>
          <w:p w:rsidR="0000104E" w:rsidRPr="0000104E" w:rsidRDefault="0000104E" w:rsidP="0000104E">
            <w:pPr>
              <w:cnfStyle w:val="000000000000"/>
              <w:rPr>
                <w:rFonts w:ascii="Century Gothic" w:hAnsi="Century Gothic"/>
                <w:sz w:val="20"/>
              </w:rPr>
            </w:pPr>
          </w:p>
        </w:tc>
        <w:tc>
          <w:tcPr>
            <w:tcW w:w="1146" w:type="dxa"/>
            <w:shd w:val="clear" w:color="auto" w:fill="D9D9D9" w:themeFill="background1" w:themeFillShade="D9"/>
          </w:tcPr>
          <w:p w:rsidR="0000104E" w:rsidRPr="0000104E" w:rsidRDefault="0000104E" w:rsidP="0000104E">
            <w:pPr>
              <w:cnfStyle w:val="000000000000"/>
              <w:rPr>
                <w:rFonts w:ascii="Century Gothic" w:hAnsi="Century Gothic" w:cs="Arial"/>
                <w:color w:val="000000"/>
                <w:sz w:val="20"/>
              </w:rPr>
            </w:pPr>
            <w:r w:rsidRPr="0000104E">
              <w:rPr>
                <w:rFonts w:ascii="Century Gothic" w:hAnsi="Century Gothic" w:cs="Arial"/>
                <w:color w:val="000000"/>
                <w:sz w:val="20"/>
              </w:rPr>
              <w:t>100</w:t>
            </w:r>
          </w:p>
          <w:p w:rsidR="0000104E" w:rsidRPr="0000104E" w:rsidRDefault="0000104E" w:rsidP="0000104E">
            <w:pPr>
              <w:cnfStyle w:val="000000000000"/>
              <w:rPr>
                <w:rFonts w:ascii="Century Gothic" w:hAnsi="Century Gothic" w:cs="Arial"/>
                <w:color w:val="000000"/>
                <w:sz w:val="20"/>
              </w:rPr>
            </w:pPr>
          </w:p>
        </w:tc>
      </w:tr>
    </w:tbl>
    <w:p w:rsidR="002F71E6" w:rsidRPr="00A12907" w:rsidRDefault="002F71E6" w:rsidP="002F71E6">
      <w:pPr>
        <w:autoSpaceDE w:val="0"/>
        <w:autoSpaceDN w:val="0"/>
        <w:adjustRightInd w:val="0"/>
        <w:spacing w:after="0"/>
        <w:jc w:val="both"/>
        <w:rPr>
          <w:rFonts w:ascii="Century Gothic" w:hAnsi="Century Gothic"/>
          <w:b/>
          <w:sz w:val="20"/>
          <w:szCs w:val="20"/>
        </w:rPr>
      </w:pPr>
      <w:r w:rsidRPr="00A12907">
        <w:rPr>
          <w:rFonts w:ascii="Century Gothic" w:hAnsi="Century Gothic"/>
          <w:b/>
          <w:sz w:val="20"/>
          <w:szCs w:val="20"/>
        </w:rPr>
        <w:t xml:space="preserve">Fuente: </w:t>
      </w:r>
      <w:r w:rsidRPr="00A12907">
        <w:rPr>
          <w:rFonts w:ascii="Century Gothic" w:hAnsi="Century Gothic"/>
          <w:sz w:val="20"/>
          <w:szCs w:val="20"/>
        </w:rPr>
        <w:t xml:space="preserve">Elaboración propia en base en los datos del </w:t>
      </w:r>
      <w:r w:rsidR="00A31279">
        <w:rPr>
          <w:rFonts w:ascii="Century Gothic" w:hAnsi="Century Gothic"/>
          <w:sz w:val="20"/>
          <w:szCs w:val="20"/>
        </w:rPr>
        <w:t xml:space="preserve">Informe sobre la Situación Económica, las finanzas públicas, y la Deuda Pública 2017. </w:t>
      </w:r>
    </w:p>
    <w:p w:rsidR="002F71E6" w:rsidRPr="003B1CCD" w:rsidRDefault="002F71E6" w:rsidP="002F71E6">
      <w:pPr>
        <w:autoSpaceDE w:val="0"/>
        <w:autoSpaceDN w:val="0"/>
        <w:adjustRightInd w:val="0"/>
        <w:spacing w:after="0"/>
        <w:jc w:val="both"/>
        <w:rPr>
          <w:rFonts w:ascii="Century Gothic" w:hAnsi="Century Gothic"/>
          <w:b/>
          <w:sz w:val="24"/>
          <w:szCs w:val="24"/>
        </w:rPr>
      </w:pPr>
    </w:p>
    <w:p w:rsidR="00D60E95" w:rsidRDefault="00D60E95" w:rsidP="002F71E6">
      <w:pPr>
        <w:autoSpaceDE w:val="0"/>
        <w:autoSpaceDN w:val="0"/>
        <w:adjustRightInd w:val="0"/>
        <w:spacing w:after="0"/>
        <w:ind w:firstLine="708"/>
        <w:jc w:val="both"/>
        <w:rPr>
          <w:rFonts w:ascii="Century Gothic" w:hAnsi="Century Gothic"/>
          <w:b/>
          <w:sz w:val="24"/>
          <w:szCs w:val="24"/>
        </w:rPr>
      </w:pPr>
    </w:p>
    <w:p w:rsidR="00D60E95" w:rsidRDefault="00D60E95" w:rsidP="002F71E6">
      <w:pPr>
        <w:autoSpaceDE w:val="0"/>
        <w:autoSpaceDN w:val="0"/>
        <w:adjustRightInd w:val="0"/>
        <w:spacing w:after="0"/>
        <w:ind w:firstLine="708"/>
        <w:jc w:val="both"/>
        <w:rPr>
          <w:rFonts w:ascii="Century Gothic" w:hAnsi="Century Gothic"/>
          <w:b/>
          <w:sz w:val="24"/>
          <w:szCs w:val="24"/>
        </w:rPr>
      </w:pPr>
    </w:p>
    <w:p w:rsidR="00D60E95" w:rsidRDefault="00D60E95" w:rsidP="002F71E6">
      <w:pPr>
        <w:autoSpaceDE w:val="0"/>
        <w:autoSpaceDN w:val="0"/>
        <w:adjustRightInd w:val="0"/>
        <w:spacing w:after="0"/>
        <w:ind w:firstLine="708"/>
        <w:jc w:val="both"/>
        <w:rPr>
          <w:rFonts w:ascii="Century Gothic" w:hAnsi="Century Gothic"/>
          <w:b/>
          <w:sz w:val="24"/>
          <w:szCs w:val="24"/>
        </w:rPr>
      </w:pPr>
    </w:p>
    <w:p w:rsidR="00D60E95" w:rsidRDefault="00D60E95" w:rsidP="002F71E6">
      <w:pPr>
        <w:autoSpaceDE w:val="0"/>
        <w:autoSpaceDN w:val="0"/>
        <w:adjustRightInd w:val="0"/>
        <w:spacing w:after="0"/>
        <w:ind w:firstLine="708"/>
        <w:jc w:val="both"/>
        <w:rPr>
          <w:rFonts w:ascii="Century Gothic" w:hAnsi="Century Gothic"/>
          <w:b/>
          <w:sz w:val="24"/>
          <w:szCs w:val="24"/>
        </w:rPr>
      </w:pPr>
    </w:p>
    <w:p w:rsidR="002F71E6" w:rsidRPr="003B1CCD" w:rsidRDefault="002F71E6" w:rsidP="00D60E95">
      <w:pPr>
        <w:autoSpaceDE w:val="0"/>
        <w:autoSpaceDN w:val="0"/>
        <w:adjustRightInd w:val="0"/>
        <w:spacing w:after="0"/>
        <w:ind w:firstLine="708"/>
        <w:rPr>
          <w:rFonts w:ascii="Century Gothic" w:hAnsi="Century Gothic"/>
          <w:b/>
          <w:sz w:val="24"/>
          <w:szCs w:val="24"/>
        </w:rPr>
      </w:pPr>
      <w:r w:rsidRPr="003B1CCD">
        <w:rPr>
          <w:rFonts w:ascii="Century Gothic" w:hAnsi="Century Gothic"/>
          <w:b/>
          <w:sz w:val="24"/>
          <w:szCs w:val="24"/>
        </w:rPr>
        <w:t>Población Objetivo</w:t>
      </w:r>
    </w:p>
    <w:p w:rsidR="002F71E6" w:rsidRPr="003B1CCD" w:rsidRDefault="002F71E6" w:rsidP="002F71E6">
      <w:pPr>
        <w:autoSpaceDE w:val="0"/>
        <w:autoSpaceDN w:val="0"/>
        <w:adjustRightInd w:val="0"/>
        <w:spacing w:after="0"/>
        <w:jc w:val="both"/>
        <w:rPr>
          <w:rFonts w:ascii="Century Gothic" w:hAnsi="Century Gothic"/>
          <w:b/>
          <w:sz w:val="24"/>
          <w:szCs w:val="24"/>
        </w:rPr>
      </w:pPr>
    </w:p>
    <w:p w:rsidR="00004D4E" w:rsidRPr="003B1CCD" w:rsidRDefault="00B71CF8" w:rsidP="002F71E6">
      <w:pPr>
        <w:autoSpaceDE w:val="0"/>
        <w:autoSpaceDN w:val="0"/>
        <w:adjustRightInd w:val="0"/>
        <w:spacing w:after="0"/>
        <w:jc w:val="both"/>
        <w:rPr>
          <w:rFonts w:ascii="Century Gothic" w:hAnsi="Century Gothic"/>
          <w:sz w:val="24"/>
          <w:szCs w:val="24"/>
        </w:rPr>
      </w:pPr>
      <w:r>
        <w:rPr>
          <w:rFonts w:ascii="Century Gothic" w:hAnsi="Century Gothic"/>
          <w:sz w:val="24"/>
          <w:szCs w:val="24"/>
        </w:rPr>
        <w:t xml:space="preserve">Según </w:t>
      </w:r>
      <w:r w:rsidR="00004D4E">
        <w:rPr>
          <w:rFonts w:ascii="Century Gothic" w:hAnsi="Century Gothic"/>
          <w:sz w:val="24"/>
          <w:szCs w:val="24"/>
        </w:rPr>
        <w:t>las proyecciones del CONAPO en el 201</w:t>
      </w:r>
      <w:r>
        <w:rPr>
          <w:rFonts w:ascii="Century Gothic" w:hAnsi="Century Gothic"/>
          <w:sz w:val="24"/>
          <w:szCs w:val="24"/>
        </w:rPr>
        <w:t>7 la población de Baja California asciende a 3,584,605 habitantes distribuidos en los 5 municipios del Estado. (Estimaciones y proyecciones de la población por Entidad Federativa/Baja California/2010-2030/Indicadores demográficos.)</w:t>
      </w:r>
    </w:p>
    <w:p w:rsidR="00004D4E" w:rsidRPr="00004D4E" w:rsidRDefault="00004D4E" w:rsidP="00004D4E">
      <w:pPr>
        <w:autoSpaceDE w:val="0"/>
        <w:autoSpaceDN w:val="0"/>
        <w:adjustRightInd w:val="0"/>
        <w:spacing w:after="0"/>
        <w:jc w:val="both"/>
        <w:rPr>
          <w:rFonts w:ascii="Century Gothic" w:hAnsi="Century Gothic"/>
          <w:sz w:val="24"/>
          <w:szCs w:val="24"/>
        </w:rPr>
      </w:pPr>
    </w:p>
    <w:p w:rsidR="002F71E6" w:rsidRDefault="00004D4E" w:rsidP="00004D4E">
      <w:pPr>
        <w:autoSpaceDE w:val="0"/>
        <w:autoSpaceDN w:val="0"/>
        <w:adjustRightInd w:val="0"/>
        <w:spacing w:after="0"/>
        <w:jc w:val="both"/>
        <w:rPr>
          <w:rFonts w:ascii="Century Gothic" w:hAnsi="Century Gothic"/>
          <w:sz w:val="24"/>
          <w:szCs w:val="24"/>
        </w:rPr>
      </w:pPr>
      <w:r w:rsidRPr="00004D4E">
        <w:rPr>
          <w:rFonts w:ascii="Century Gothic" w:hAnsi="Century Gothic"/>
          <w:sz w:val="24"/>
          <w:szCs w:val="24"/>
        </w:rPr>
        <w:t>De acuerdo al programa Sectorial de Salud 2015-2019 del Estado de Baja California, se tiene un 98.86% de personas afiliadas a alguna institución de salud (IMSS, ISSSTE, ISSTECALI, Seguro Popular) esto nos deja el 1.14% de la población de Baja California sin afiliación a alguna institución de salud, ese porcentaje es la población objetivo del fondo.</w:t>
      </w:r>
    </w:p>
    <w:p w:rsidR="00B71CF8" w:rsidRDefault="00B71CF8" w:rsidP="00004D4E">
      <w:pPr>
        <w:autoSpaceDE w:val="0"/>
        <w:autoSpaceDN w:val="0"/>
        <w:adjustRightInd w:val="0"/>
        <w:spacing w:after="0"/>
        <w:jc w:val="both"/>
        <w:rPr>
          <w:rFonts w:ascii="Century Gothic" w:hAnsi="Century Gothic"/>
          <w:sz w:val="24"/>
          <w:szCs w:val="24"/>
        </w:rPr>
      </w:pPr>
    </w:p>
    <w:p w:rsidR="00B71CF8" w:rsidRDefault="00B71CF8" w:rsidP="00004D4E">
      <w:pPr>
        <w:autoSpaceDE w:val="0"/>
        <w:autoSpaceDN w:val="0"/>
        <w:adjustRightInd w:val="0"/>
        <w:spacing w:after="0"/>
        <w:jc w:val="both"/>
        <w:rPr>
          <w:rFonts w:ascii="Century Gothic" w:hAnsi="Century Gothic"/>
          <w:sz w:val="24"/>
          <w:szCs w:val="24"/>
        </w:rPr>
      </w:pPr>
    </w:p>
    <w:p w:rsidR="001B4940" w:rsidRDefault="009821CD" w:rsidP="002F71E6">
      <w:pPr>
        <w:tabs>
          <w:tab w:val="left" w:pos="6237"/>
          <w:tab w:val="left" w:pos="7230"/>
        </w:tabs>
        <w:autoSpaceDE w:val="0"/>
        <w:autoSpaceDN w:val="0"/>
        <w:adjustRightInd w:val="0"/>
        <w:spacing w:after="0"/>
        <w:jc w:val="both"/>
        <w:rPr>
          <w:rFonts w:ascii="Century Gothic" w:hAnsi="Century Gothic"/>
          <w:sz w:val="24"/>
          <w:szCs w:val="24"/>
        </w:rPr>
      </w:pPr>
      <w:r>
        <w:rPr>
          <w:rFonts w:ascii="Century Gothic" w:hAnsi="Century Gothic"/>
          <w:noProof/>
          <w:sz w:val="24"/>
          <w:szCs w:val="24"/>
        </w:rPr>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821CD" w:rsidRDefault="009821CD" w:rsidP="002F71E6">
      <w:pPr>
        <w:tabs>
          <w:tab w:val="left" w:pos="6237"/>
          <w:tab w:val="left" w:pos="7230"/>
        </w:tabs>
        <w:autoSpaceDE w:val="0"/>
        <w:autoSpaceDN w:val="0"/>
        <w:adjustRightInd w:val="0"/>
        <w:spacing w:after="0"/>
        <w:jc w:val="both"/>
        <w:rPr>
          <w:rFonts w:ascii="Century Gothic" w:hAnsi="Century Gothic"/>
          <w:sz w:val="24"/>
          <w:szCs w:val="24"/>
        </w:rPr>
      </w:pPr>
      <w:r>
        <w:rPr>
          <w:rFonts w:ascii="Century Gothic" w:hAnsi="Century Gothic"/>
          <w:sz w:val="24"/>
          <w:szCs w:val="24"/>
        </w:rPr>
        <w:t>Fuente: Instituto de Servicios de Salud Pública de B.C.</w:t>
      </w:r>
    </w:p>
    <w:p w:rsidR="009821CD" w:rsidRPr="003B1CCD" w:rsidRDefault="009821CD" w:rsidP="002F71E6">
      <w:pPr>
        <w:tabs>
          <w:tab w:val="left" w:pos="6237"/>
          <w:tab w:val="left" w:pos="7230"/>
        </w:tabs>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jc w:val="both"/>
        <w:rPr>
          <w:rFonts w:ascii="Century Gothic" w:hAnsi="Century Gothic"/>
          <w:b/>
          <w:sz w:val="24"/>
          <w:szCs w:val="24"/>
        </w:rPr>
      </w:pPr>
      <w:r w:rsidRPr="003B1CCD">
        <w:rPr>
          <w:rFonts w:ascii="Century Gothic" w:hAnsi="Century Gothic"/>
          <w:b/>
          <w:sz w:val="24"/>
          <w:szCs w:val="24"/>
        </w:rPr>
        <w:t>Alineación del Fondo de Aportaciones par</w:t>
      </w:r>
      <w:r w:rsidR="001B4940">
        <w:rPr>
          <w:rFonts w:ascii="Century Gothic" w:hAnsi="Century Gothic"/>
          <w:b/>
          <w:sz w:val="24"/>
          <w:szCs w:val="24"/>
        </w:rPr>
        <w:t xml:space="preserve">a los Servicios de Salud FASSA. </w:t>
      </w:r>
    </w:p>
    <w:p w:rsidR="002F71E6" w:rsidRPr="003B1CCD" w:rsidRDefault="002F71E6" w:rsidP="002F71E6">
      <w:pPr>
        <w:autoSpaceDE w:val="0"/>
        <w:autoSpaceDN w:val="0"/>
        <w:adjustRightInd w:val="0"/>
        <w:spacing w:after="0"/>
        <w:jc w:val="both"/>
        <w:rPr>
          <w:rFonts w:ascii="Century Gothic" w:hAnsi="Century Gothic"/>
          <w:b/>
          <w:sz w:val="24"/>
          <w:szCs w:val="24"/>
        </w:rPr>
      </w:pP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sz w:val="24"/>
          <w:szCs w:val="24"/>
        </w:rPr>
        <w:t xml:space="preserve">El Fondo de Aportaciones </w:t>
      </w:r>
      <w:r w:rsidR="001B4940">
        <w:rPr>
          <w:rFonts w:ascii="Century Gothic" w:hAnsi="Century Gothic"/>
          <w:sz w:val="24"/>
          <w:szCs w:val="24"/>
        </w:rPr>
        <w:t xml:space="preserve">para los Servicios de Salud </w:t>
      </w:r>
      <w:r w:rsidRPr="003B1CCD">
        <w:rPr>
          <w:rFonts w:ascii="Century Gothic" w:hAnsi="Century Gothic"/>
          <w:sz w:val="24"/>
          <w:szCs w:val="24"/>
        </w:rPr>
        <w:t xml:space="preserve"> se encuentra alineado a todos los instrumentos de planeación aplicables en el orden federal y estatal. </w:t>
      </w:r>
    </w:p>
    <w:p w:rsidR="001B4940" w:rsidRDefault="001B4940" w:rsidP="002F71E6">
      <w:pPr>
        <w:autoSpaceDE w:val="0"/>
        <w:autoSpaceDN w:val="0"/>
        <w:adjustRightInd w:val="0"/>
        <w:spacing w:after="0"/>
        <w:jc w:val="both"/>
        <w:rPr>
          <w:rFonts w:ascii="Century Gothic" w:hAnsi="Century Gothic"/>
          <w:b/>
          <w:noProof/>
          <w:sz w:val="24"/>
          <w:szCs w:val="24"/>
        </w:rPr>
      </w:pPr>
    </w:p>
    <w:p w:rsidR="001B4940" w:rsidRDefault="001B4940" w:rsidP="001B4940">
      <w:pPr>
        <w:autoSpaceDE w:val="0"/>
        <w:autoSpaceDN w:val="0"/>
        <w:adjustRightInd w:val="0"/>
        <w:spacing w:after="0"/>
        <w:jc w:val="both"/>
        <w:rPr>
          <w:rFonts w:ascii="Century Gothic" w:hAnsi="Century Gothic"/>
          <w:noProof/>
          <w:sz w:val="24"/>
          <w:szCs w:val="24"/>
        </w:rPr>
      </w:pPr>
      <w:r w:rsidRPr="001B4940">
        <w:rPr>
          <w:rFonts w:ascii="Century Gothic" w:hAnsi="Century Gothic"/>
          <w:noProof/>
          <w:sz w:val="24"/>
          <w:szCs w:val="24"/>
        </w:rPr>
        <w:lastRenderedPageBreak/>
        <w:t xml:space="preserve">Plan Nacional de Desarrollo </w:t>
      </w:r>
    </w:p>
    <w:p w:rsidR="001B4940" w:rsidRPr="001B4940" w:rsidRDefault="001B4940" w:rsidP="001B4940">
      <w:pPr>
        <w:autoSpaceDE w:val="0"/>
        <w:autoSpaceDN w:val="0"/>
        <w:adjustRightInd w:val="0"/>
        <w:spacing w:after="0"/>
        <w:jc w:val="both"/>
        <w:rPr>
          <w:rFonts w:ascii="Century Gothic" w:hAnsi="Century Gothic"/>
          <w:noProof/>
          <w:sz w:val="24"/>
          <w:szCs w:val="24"/>
        </w:rPr>
      </w:pPr>
      <w:r>
        <w:rPr>
          <w:rFonts w:ascii="Century Gothic" w:hAnsi="Century Gothic"/>
          <w:noProof/>
          <w:sz w:val="24"/>
          <w:szCs w:val="24"/>
        </w:rPr>
        <w:tab/>
      </w:r>
      <w:r w:rsidRPr="001B4940">
        <w:rPr>
          <w:rFonts w:ascii="Century Gothic" w:hAnsi="Century Gothic"/>
          <w:b/>
          <w:noProof/>
          <w:sz w:val="24"/>
          <w:szCs w:val="24"/>
        </w:rPr>
        <w:t>Meta Nacional:</w:t>
      </w:r>
      <w:r>
        <w:rPr>
          <w:rFonts w:ascii="Century Gothic" w:hAnsi="Century Gothic"/>
          <w:noProof/>
          <w:sz w:val="24"/>
          <w:szCs w:val="24"/>
        </w:rPr>
        <w:t xml:space="preserve"> México Incluyente </w:t>
      </w:r>
    </w:p>
    <w:p w:rsidR="001B4940" w:rsidRPr="001B4940" w:rsidRDefault="001B4940" w:rsidP="001B4940">
      <w:pPr>
        <w:pStyle w:val="Prrafodelista"/>
        <w:numPr>
          <w:ilvl w:val="0"/>
          <w:numId w:val="20"/>
        </w:numPr>
        <w:autoSpaceDE w:val="0"/>
        <w:autoSpaceDN w:val="0"/>
        <w:adjustRightInd w:val="0"/>
        <w:spacing w:after="0"/>
        <w:jc w:val="both"/>
        <w:rPr>
          <w:rFonts w:ascii="Century Gothic" w:hAnsi="Century Gothic"/>
          <w:noProof/>
          <w:sz w:val="24"/>
          <w:szCs w:val="24"/>
        </w:rPr>
      </w:pPr>
      <w:r w:rsidRPr="001B4940">
        <w:rPr>
          <w:rFonts w:ascii="Century Gothic" w:hAnsi="Century Gothic"/>
          <w:b/>
          <w:noProof/>
          <w:sz w:val="24"/>
          <w:szCs w:val="24"/>
        </w:rPr>
        <w:t>Objetivo 2.3</w:t>
      </w:r>
      <w:r w:rsidRPr="001B4940">
        <w:rPr>
          <w:rFonts w:ascii="Century Gothic" w:hAnsi="Century Gothic"/>
          <w:noProof/>
          <w:sz w:val="24"/>
          <w:szCs w:val="24"/>
        </w:rPr>
        <w:t>Asegurar el acceso a los servicios de salud</w:t>
      </w:r>
      <w:r>
        <w:rPr>
          <w:rFonts w:ascii="Century Gothic" w:hAnsi="Century Gothic"/>
          <w:noProof/>
          <w:sz w:val="24"/>
          <w:szCs w:val="24"/>
        </w:rPr>
        <w:t>.</w:t>
      </w:r>
    </w:p>
    <w:p w:rsidR="001B4940" w:rsidRPr="001B4940" w:rsidRDefault="001B4940" w:rsidP="001B4940">
      <w:pPr>
        <w:pStyle w:val="Prrafodelista"/>
        <w:numPr>
          <w:ilvl w:val="0"/>
          <w:numId w:val="20"/>
        </w:numPr>
        <w:autoSpaceDE w:val="0"/>
        <w:autoSpaceDN w:val="0"/>
        <w:adjustRightInd w:val="0"/>
        <w:spacing w:after="0"/>
        <w:jc w:val="both"/>
        <w:rPr>
          <w:rFonts w:ascii="Century Gothic" w:hAnsi="Century Gothic"/>
          <w:noProof/>
          <w:sz w:val="24"/>
          <w:szCs w:val="24"/>
        </w:rPr>
      </w:pPr>
      <w:r w:rsidRPr="001B4940">
        <w:rPr>
          <w:rFonts w:ascii="Century Gothic" w:hAnsi="Century Gothic"/>
          <w:b/>
          <w:noProof/>
          <w:sz w:val="24"/>
          <w:szCs w:val="24"/>
        </w:rPr>
        <w:t>Estrategia 2.3.1</w:t>
      </w:r>
      <w:r w:rsidRPr="001B4940">
        <w:rPr>
          <w:rFonts w:ascii="Century Gothic" w:hAnsi="Century Gothic"/>
          <w:noProof/>
          <w:sz w:val="24"/>
          <w:szCs w:val="24"/>
        </w:rPr>
        <w:t>Avanzar en la construcción de un sistema nacional de salud nacional</w:t>
      </w:r>
    </w:p>
    <w:p w:rsidR="001B4940" w:rsidRPr="001B4940" w:rsidRDefault="001B4940" w:rsidP="001B4940">
      <w:pPr>
        <w:pStyle w:val="Prrafodelista"/>
        <w:numPr>
          <w:ilvl w:val="0"/>
          <w:numId w:val="20"/>
        </w:numPr>
        <w:autoSpaceDE w:val="0"/>
        <w:autoSpaceDN w:val="0"/>
        <w:adjustRightInd w:val="0"/>
        <w:spacing w:after="0"/>
        <w:jc w:val="both"/>
        <w:rPr>
          <w:rFonts w:ascii="Century Gothic" w:hAnsi="Century Gothic"/>
          <w:noProof/>
          <w:sz w:val="24"/>
          <w:szCs w:val="24"/>
        </w:rPr>
      </w:pPr>
      <w:r w:rsidRPr="001B4940">
        <w:rPr>
          <w:rFonts w:ascii="Century Gothic" w:hAnsi="Century Gothic"/>
          <w:b/>
          <w:noProof/>
          <w:sz w:val="24"/>
          <w:szCs w:val="24"/>
        </w:rPr>
        <w:t>Estrategia 2.3.2</w:t>
      </w:r>
      <w:r w:rsidRPr="001B4940">
        <w:rPr>
          <w:rFonts w:ascii="Century Gothic" w:hAnsi="Century Gothic"/>
          <w:noProof/>
          <w:sz w:val="24"/>
          <w:szCs w:val="24"/>
        </w:rPr>
        <w:t>Hacer de las acciones de protección, promoción y prevención un eje prioritario para el mejoramiento de la salud</w:t>
      </w:r>
    </w:p>
    <w:p w:rsidR="001B4940" w:rsidRPr="001B4940" w:rsidRDefault="001B4940" w:rsidP="001B4940">
      <w:pPr>
        <w:pStyle w:val="Prrafodelista"/>
        <w:numPr>
          <w:ilvl w:val="0"/>
          <w:numId w:val="20"/>
        </w:numPr>
        <w:autoSpaceDE w:val="0"/>
        <w:autoSpaceDN w:val="0"/>
        <w:adjustRightInd w:val="0"/>
        <w:spacing w:after="0"/>
        <w:jc w:val="both"/>
        <w:rPr>
          <w:rFonts w:ascii="Century Gothic" w:hAnsi="Century Gothic"/>
          <w:noProof/>
          <w:sz w:val="24"/>
          <w:szCs w:val="24"/>
        </w:rPr>
      </w:pPr>
      <w:r w:rsidRPr="001B4940">
        <w:rPr>
          <w:rFonts w:ascii="Century Gothic" w:hAnsi="Century Gothic"/>
          <w:b/>
          <w:noProof/>
          <w:sz w:val="24"/>
          <w:szCs w:val="24"/>
        </w:rPr>
        <w:t xml:space="preserve">Estrategia 2.3.3 </w:t>
      </w:r>
      <w:r w:rsidRPr="001B4940">
        <w:rPr>
          <w:rFonts w:ascii="Century Gothic" w:hAnsi="Century Gothic"/>
          <w:noProof/>
          <w:sz w:val="24"/>
          <w:szCs w:val="24"/>
        </w:rPr>
        <w:t xml:space="preserve">Mejorar la atención de la salud a la población en situación de vulnerabilidad </w:t>
      </w:r>
    </w:p>
    <w:p w:rsidR="001B4940" w:rsidRDefault="001B4940" w:rsidP="001B4940">
      <w:pPr>
        <w:autoSpaceDE w:val="0"/>
        <w:autoSpaceDN w:val="0"/>
        <w:adjustRightInd w:val="0"/>
        <w:spacing w:after="0"/>
        <w:jc w:val="both"/>
        <w:rPr>
          <w:rFonts w:ascii="Century Gothic" w:hAnsi="Century Gothic"/>
          <w:noProof/>
          <w:sz w:val="24"/>
          <w:szCs w:val="24"/>
        </w:rPr>
      </w:pPr>
      <w:r w:rsidRPr="001B4940">
        <w:rPr>
          <w:rFonts w:ascii="Century Gothic" w:hAnsi="Century Gothic"/>
          <w:noProof/>
          <w:sz w:val="24"/>
          <w:szCs w:val="24"/>
        </w:rPr>
        <w:t>Plan Estatal de Desarrollo del Estado de Baja California</w:t>
      </w:r>
    </w:p>
    <w:p w:rsidR="001B4940" w:rsidRPr="001B4940" w:rsidRDefault="001B4940" w:rsidP="001B4940">
      <w:pPr>
        <w:autoSpaceDE w:val="0"/>
        <w:autoSpaceDN w:val="0"/>
        <w:adjustRightInd w:val="0"/>
        <w:spacing w:after="0"/>
        <w:jc w:val="both"/>
        <w:rPr>
          <w:rFonts w:ascii="Century Gothic" w:hAnsi="Century Gothic"/>
          <w:noProof/>
          <w:sz w:val="24"/>
          <w:szCs w:val="24"/>
        </w:rPr>
      </w:pPr>
      <w:r>
        <w:rPr>
          <w:rFonts w:ascii="Century Gothic" w:hAnsi="Century Gothic"/>
          <w:noProof/>
          <w:sz w:val="24"/>
          <w:szCs w:val="24"/>
        </w:rPr>
        <w:tab/>
      </w:r>
      <w:r w:rsidRPr="001B4940">
        <w:rPr>
          <w:rFonts w:ascii="Century Gothic" w:hAnsi="Century Gothic"/>
          <w:b/>
          <w:noProof/>
          <w:sz w:val="24"/>
          <w:szCs w:val="24"/>
        </w:rPr>
        <w:t>Eje 2:</w:t>
      </w:r>
      <w:r>
        <w:rPr>
          <w:rFonts w:ascii="Century Gothic" w:hAnsi="Century Gothic"/>
          <w:noProof/>
          <w:sz w:val="24"/>
          <w:szCs w:val="24"/>
        </w:rPr>
        <w:t xml:space="preserve"> Sociedad Saludable</w:t>
      </w:r>
    </w:p>
    <w:p w:rsidR="001B4940" w:rsidRPr="001B4940" w:rsidRDefault="00614E5A" w:rsidP="001B4940">
      <w:pPr>
        <w:pStyle w:val="Prrafodelista"/>
        <w:numPr>
          <w:ilvl w:val="0"/>
          <w:numId w:val="21"/>
        </w:numPr>
        <w:autoSpaceDE w:val="0"/>
        <w:autoSpaceDN w:val="0"/>
        <w:adjustRightInd w:val="0"/>
        <w:spacing w:after="0"/>
        <w:jc w:val="both"/>
        <w:rPr>
          <w:rFonts w:ascii="Century Gothic" w:hAnsi="Century Gothic"/>
          <w:noProof/>
          <w:sz w:val="24"/>
          <w:szCs w:val="24"/>
        </w:rPr>
      </w:pPr>
      <w:r w:rsidRPr="00614E5A">
        <w:rPr>
          <w:rFonts w:ascii="Century Gothic" w:hAnsi="Century Gothic"/>
          <w:b/>
          <w:noProof/>
          <w:sz w:val="24"/>
          <w:szCs w:val="24"/>
        </w:rPr>
        <w:t>2.1</w:t>
      </w:r>
      <w:r w:rsidR="001B4940" w:rsidRPr="001B4940">
        <w:rPr>
          <w:rFonts w:ascii="Century Gothic" w:hAnsi="Century Gothic"/>
          <w:noProof/>
          <w:sz w:val="24"/>
          <w:szCs w:val="24"/>
        </w:rPr>
        <w:t>Acceso efectivo a servicios de salud de calidad</w:t>
      </w:r>
    </w:p>
    <w:p w:rsidR="001B4940" w:rsidRPr="001B4940" w:rsidRDefault="00614E5A" w:rsidP="001B4940">
      <w:pPr>
        <w:pStyle w:val="Prrafodelista"/>
        <w:numPr>
          <w:ilvl w:val="0"/>
          <w:numId w:val="21"/>
        </w:numPr>
        <w:autoSpaceDE w:val="0"/>
        <w:autoSpaceDN w:val="0"/>
        <w:adjustRightInd w:val="0"/>
        <w:spacing w:after="0"/>
        <w:jc w:val="both"/>
        <w:rPr>
          <w:rFonts w:ascii="Century Gothic" w:hAnsi="Century Gothic"/>
          <w:noProof/>
          <w:sz w:val="24"/>
          <w:szCs w:val="24"/>
        </w:rPr>
      </w:pPr>
      <w:r w:rsidRPr="00614E5A">
        <w:rPr>
          <w:rFonts w:ascii="Century Gothic" w:hAnsi="Century Gothic"/>
          <w:b/>
          <w:noProof/>
          <w:sz w:val="24"/>
          <w:szCs w:val="24"/>
        </w:rPr>
        <w:t>2.2</w:t>
      </w:r>
      <w:r w:rsidR="001B4940" w:rsidRPr="001B4940">
        <w:rPr>
          <w:rFonts w:ascii="Century Gothic" w:hAnsi="Century Gothic"/>
          <w:noProof/>
          <w:sz w:val="24"/>
          <w:szCs w:val="24"/>
        </w:rPr>
        <w:t>Sistema Estatal de Salud</w:t>
      </w:r>
    </w:p>
    <w:p w:rsidR="001B4940" w:rsidRPr="001B4940" w:rsidRDefault="00614E5A" w:rsidP="001B4940">
      <w:pPr>
        <w:pStyle w:val="Prrafodelista"/>
        <w:numPr>
          <w:ilvl w:val="0"/>
          <w:numId w:val="21"/>
        </w:numPr>
        <w:autoSpaceDE w:val="0"/>
        <w:autoSpaceDN w:val="0"/>
        <w:adjustRightInd w:val="0"/>
        <w:spacing w:after="0"/>
        <w:jc w:val="both"/>
        <w:rPr>
          <w:rFonts w:ascii="Century Gothic" w:hAnsi="Century Gothic"/>
          <w:noProof/>
          <w:sz w:val="24"/>
          <w:szCs w:val="24"/>
        </w:rPr>
      </w:pPr>
      <w:r w:rsidRPr="00614E5A">
        <w:rPr>
          <w:rFonts w:ascii="Century Gothic" w:hAnsi="Century Gothic"/>
          <w:b/>
          <w:noProof/>
          <w:sz w:val="24"/>
          <w:szCs w:val="24"/>
        </w:rPr>
        <w:t>2.3</w:t>
      </w:r>
      <w:r w:rsidR="001B4940" w:rsidRPr="001B4940">
        <w:rPr>
          <w:rFonts w:ascii="Century Gothic" w:hAnsi="Century Gothic"/>
          <w:noProof/>
          <w:sz w:val="24"/>
          <w:szCs w:val="24"/>
        </w:rPr>
        <w:t>Promoción de la salud, prevención y control de enfermedades</w:t>
      </w:r>
    </w:p>
    <w:p w:rsidR="001B4940" w:rsidRPr="001B4940" w:rsidRDefault="00614E5A" w:rsidP="001B4940">
      <w:pPr>
        <w:pStyle w:val="Prrafodelista"/>
        <w:numPr>
          <w:ilvl w:val="0"/>
          <w:numId w:val="21"/>
        </w:numPr>
        <w:autoSpaceDE w:val="0"/>
        <w:autoSpaceDN w:val="0"/>
        <w:adjustRightInd w:val="0"/>
        <w:spacing w:after="0"/>
        <w:jc w:val="both"/>
        <w:rPr>
          <w:rFonts w:ascii="Century Gothic" w:hAnsi="Century Gothic"/>
          <w:noProof/>
          <w:sz w:val="24"/>
          <w:szCs w:val="24"/>
        </w:rPr>
      </w:pPr>
      <w:r w:rsidRPr="00614E5A">
        <w:rPr>
          <w:rFonts w:ascii="Century Gothic" w:hAnsi="Century Gothic"/>
          <w:b/>
          <w:noProof/>
          <w:sz w:val="24"/>
          <w:szCs w:val="24"/>
        </w:rPr>
        <w:t>2.7</w:t>
      </w:r>
      <w:r w:rsidR="001B4940" w:rsidRPr="001B4940">
        <w:rPr>
          <w:rFonts w:ascii="Century Gothic" w:hAnsi="Century Gothic"/>
          <w:noProof/>
          <w:sz w:val="24"/>
          <w:szCs w:val="24"/>
        </w:rPr>
        <w:t xml:space="preserve">Reducción de riesgos que afectan a la salud de la población </w:t>
      </w:r>
    </w:p>
    <w:p w:rsidR="001B4940" w:rsidRPr="001B4940" w:rsidRDefault="001B4940" w:rsidP="001B4940">
      <w:pPr>
        <w:autoSpaceDE w:val="0"/>
        <w:autoSpaceDN w:val="0"/>
        <w:adjustRightInd w:val="0"/>
        <w:spacing w:after="0"/>
        <w:jc w:val="both"/>
        <w:rPr>
          <w:rFonts w:ascii="Century Gothic" w:hAnsi="Century Gothic"/>
          <w:noProof/>
          <w:sz w:val="24"/>
          <w:szCs w:val="24"/>
        </w:rPr>
      </w:pPr>
      <w:r w:rsidRPr="001B4940">
        <w:rPr>
          <w:rFonts w:ascii="Century Gothic" w:hAnsi="Century Gothic"/>
          <w:noProof/>
          <w:sz w:val="24"/>
          <w:szCs w:val="24"/>
        </w:rPr>
        <w:t>Programa Sectorial de Salud</w:t>
      </w:r>
      <w:r w:rsidR="00614E5A">
        <w:rPr>
          <w:rFonts w:ascii="Century Gothic" w:hAnsi="Century Gothic"/>
          <w:noProof/>
          <w:sz w:val="24"/>
          <w:szCs w:val="24"/>
        </w:rPr>
        <w:t xml:space="preserve"> 2013 -2018.</w:t>
      </w:r>
    </w:p>
    <w:p w:rsidR="001B4940" w:rsidRPr="001B4940" w:rsidRDefault="00614E5A" w:rsidP="001B4940">
      <w:pPr>
        <w:pStyle w:val="Prrafodelista"/>
        <w:numPr>
          <w:ilvl w:val="0"/>
          <w:numId w:val="22"/>
        </w:numPr>
        <w:autoSpaceDE w:val="0"/>
        <w:autoSpaceDN w:val="0"/>
        <w:adjustRightInd w:val="0"/>
        <w:spacing w:after="0"/>
        <w:jc w:val="both"/>
        <w:rPr>
          <w:rFonts w:ascii="Century Gothic" w:hAnsi="Century Gothic"/>
          <w:noProof/>
          <w:sz w:val="24"/>
          <w:szCs w:val="24"/>
        </w:rPr>
      </w:pPr>
      <w:r w:rsidRPr="00614E5A">
        <w:rPr>
          <w:rFonts w:ascii="Century Gothic" w:hAnsi="Century Gothic"/>
          <w:b/>
          <w:noProof/>
          <w:sz w:val="24"/>
          <w:szCs w:val="24"/>
        </w:rPr>
        <w:t>Objetivo 1</w:t>
      </w:r>
      <w:r w:rsidR="001B4940" w:rsidRPr="001B4940">
        <w:rPr>
          <w:rFonts w:ascii="Century Gothic" w:hAnsi="Century Gothic"/>
          <w:noProof/>
          <w:sz w:val="24"/>
          <w:szCs w:val="24"/>
        </w:rPr>
        <w:t>Consolidad las acciones de protección, promoción de salud y prevención de enfermedades</w:t>
      </w:r>
    </w:p>
    <w:p w:rsidR="001B4940" w:rsidRPr="001B4940" w:rsidRDefault="00614E5A" w:rsidP="001B4940">
      <w:pPr>
        <w:pStyle w:val="Prrafodelista"/>
        <w:numPr>
          <w:ilvl w:val="0"/>
          <w:numId w:val="22"/>
        </w:numPr>
        <w:autoSpaceDE w:val="0"/>
        <w:autoSpaceDN w:val="0"/>
        <w:adjustRightInd w:val="0"/>
        <w:spacing w:after="0"/>
        <w:jc w:val="both"/>
        <w:rPr>
          <w:rFonts w:ascii="Century Gothic" w:hAnsi="Century Gothic"/>
          <w:noProof/>
          <w:sz w:val="24"/>
          <w:szCs w:val="24"/>
        </w:rPr>
      </w:pPr>
      <w:r w:rsidRPr="00614E5A">
        <w:rPr>
          <w:rFonts w:ascii="Century Gothic" w:hAnsi="Century Gothic"/>
          <w:b/>
          <w:noProof/>
          <w:sz w:val="24"/>
          <w:szCs w:val="24"/>
        </w:rPr>
        <w:t>Objetivo 2</w:t>
      </w:r>
      <w:r w:rsidR="001B4940" w:rsidRPr="001B4940">
        <w:rPr>
          <w:rFonts w:ascii="Century Gothic" w:hAnsi="Century Gothic"/>
          <w:noProof/>
          <w:sz w:val="24"/>
          <w:szCs w:val="24"/>
        </w:rPr>
        <w:t>Asegurar el acceso efectivo a servicios de salud de calidad</w:t>
      </w:r>
    </w:p>
    <w:p w:rsidR="001B4940" w:rsidRPr="001B4940" w:rsidRDefault="00614E5A" w:rsidP="001B4940">
      <w:pPr>
        <w:pStyle w:val="Prrafodelista"/>
        <w:numPr>
          <w:ilvl w:val="0"/>
          <w:numId w:val="22"/>
        </w:numPr>
        <w:autoSpaceDE w:val="0"/>
        <w:autoSpaceDN w:val="0"/>
        <w:adjustRightInd w:val="0"/>
        <w:spacing w:after="0"/>
        <w:jc w:val="both"/>
        <w:rPr>
          <w:rFonts w:ascii="Century Gothic" w:hAnsi="Century Gothic"/>
          <w:noProof/>
          <w:sz w:val="24"/>
          <w:szCs w:val="24"/>
        </w:rPr>
      </w:pPr>
      <w:r w:rsidRPr="00614E5A">
        <w:rPr>
          <w:rFonts w:ascii="Century Gothic" w:hAnsi="Century Gothic"/>
          <w:b/>
          <w:noProof/>
          <w:sz w:val="24"/>
          <w:szCs w:val="24"/>
        </w:rPr>
        <w:t>Objetivo 3</w:t>
      </w:r>
      <w:r w:rsidR="001B4940" w:rsidRPr="001B4940">
        <w:rPr>
          <w:rFonts w:ascii="Century Gothic" w:hAnsi="Century Gothic"/>
          <w:noProof/>
          <w:sz w:val="24"/>
          <w:szCs w:val="24"/>
        </w:rPr>
        <w:t>Reducir los riesgos que afectan la salud de la población en cualquier actividad de su vida</w:t>
      </w:r>
    </w:p>
    <w:p w:rsidR="001B4940" w:rsidRPr="001B4940" w:rsidRDefault="00614E5A" w:rsidP="001B4940">
      <w:pPr>
        <w:pStyle w:val="Prrafodelista"/>
        <w:numPr>
          <w:ilvl w:val="0"/>
          <w:numId w:val="22"/>
        </w:numPr>
        <w:autoSpaceDE w:val="0"/>
        <w:autoSpaceDN w:val="0"/>
        <w:adjustRightInd w:val="0"/>
        <w:spacing w:after="0"/>
        <w:jc w:val="both"/>
        <w:rPr>
          <w:rFonts w:ascii="Century Gothic" w:hAnsi="Century Gothic"/>
          <w:noProof/>
          <w:sz w:val="24"/>
          <w:szCs w:val="24"/>
        </w:rPr>
      </w:pPr>
      <w:r w:rsidRPr="00614E5A">
        <w:rPr>
          <w:rFonts w:ascii="Century Gothic" w:hAnsi="Century Gothic"/>
          <w:b/>
          <w:noProof/>
          <w:sz w:val="24"/>
          <w:szCs w:val="24"/>
        </w:rPr>
        <w:t>Objetivo 5</w:t>
      </w:r>
      <w:r w:rsidR="001B4940" w:rsidRPr="001B4940">
        <w:rPr>
          <w:rFonts w:ascii="Century Gothic" w:hAnsi="Century Gothic"/>
          <w:noProof/>
          <w:sz w:val="24"/>
          <w:szCs w:val="24"/>
        </w:rPr>
        <w:t>Asegurar la generación y el uso efectivo de los recursos en salud</w:t>
      </w:r>
    </w:p>
    <w:p w:rsidR="001B4940" w:rsidRDefault="00614E5A" w:rsidP="001B4940">
      <w:pPr>
        <w:pStyle w:val="Prrafodelista"/>
        <w:numPr>
          <w:ilvl w:val="0"/>
          <w:numId w:val="22"/>
        </w:numPr>
        <w:autoSpaceDE w:val="0"/>
        <w:autoSpaceDN w:val="0"/>
        <w:adjustRightInd w:val="0"/>
        <w:spacing w:after="0"/>
        <w:jc w:val="both"/>
        <w:rPr>
          <w:rFonts w:ascii="Century Gothic" w:hAnsi="Century Gothic"/>
          <w:noProof/>
          <w:sz w:val="24"/>
          <w:szCs w:val="24"/>
        </w:rPr>
      </w:pPr>
      <w:r w:rsidRPr="00614E5A">
        <w:rPr>
          <w:rFonts w:ascii="Century Gothic" w:hAnsi="Century Gothic"/>
          <w:b/>
          <w:noProof/>
          <w:sz w:val="24"/>
          <w:szCs w:val="24"/>
        </w:rPr>
        <w:t>Objetivo 6</w:t>
      </w:r>
      <w:r w:rsidR="001B4940" w:rsidRPr="001B4940">
        <w:rPr>
          <w:rFonts w:ascii="Century Gothic" w:hAnsi="Century Gothic"/>
          <w:noProof/>
          <w:sz w:val="24"/>
          <w:szCs w:val="24"/>
        </w:rPr>
        <w:t>Avanzar en al construcción del Sistema Nacional de Salud Universal bajo la rectoría de la Secretaria de Salud.</w:t>
      </w:r>
    </w:p>
    <w:p w:rsidR="00614E5A" w:rsidRDefault="00614E5A" w:rsidP="00614E5A">
      <w:pPr>
        <w:autoSpaceDE w:val="0"/>
        <w:autoSpaceDN w:val="0"/>
        <w:adjustRightInd w:val="0"/>
        <w:spacing w:after="0"/>
        <w:jc w:val="both"/>
        <w:rPr>
          <w:rFonts w:ascii="Century Gothic" w:hAnsi="Century Gothic"/>
          <w:noProof/>
          <w:sz w:val="24"/>
          <w:szCs w:val="24"/>
        </w:rPr>
      </w:pPr>
      <w:r>
        <w:rPr>
          <w:rFonts w:ascii="Century Gothic" w:hAnsi="Century Gothic"/>
          <w:noProof/>
          <w:sz w:val="24"/>
          <w:szCs w:val="24"/>
        </w:rPr>
        <w:t>Programa Sectoria de Salud Baja California 2015-2019.</w:t>
      </w:r>
    </w:p>
    <w:p w:rsidR="00614E5A" w:rsidRDefault="00614E5A" w:rsidP="00614E5A">
      <w:pPr>
        <w:pStyle w:val="Prrafodelista"/>
        <w:numPr>
          <w:ilvl w:val="0"/>
          <w:numId w:val="23"/>
        </w:numPr>
        <w:autoSpaceDE w:val="0"/>
        <w:autoSpaceDN w:val="0"/>
        <w:adjustRightInd w:val="0"/>
        <w:spacing w:after="0"/>
        <w:jc w:val="both"/>
        <w:rPr>
          <w:rFonts w:ascii="Century Gothic" w:hAnsi="Century Gothic"/>
          <w:noProof/>
          <w:sz w:val="24"/>
          <w:szCs w:val="24"/>
        </w:rPr>
      </w:pPr>
      <w:r>
        <w:rPr>
          <w:rFonts w:ascii="Century Gothic" w:hAnsi="Century Gothic"/>
          <w:noProof/>
          <w:sz w:val="24"/>
          <w:szCs w:val="24"/>
        </w:rPr>
        <w:t xml:space="preserve">Promoción de la salud, prevención y control de enfermedades. </w:t>
      </w:r>
    </w:p>
    <w:p w:rsidR="00614E5A" w:rsidRDefault="00614E5A" w:rsidP="00614E5A">
      <w:pPr>
        <w:pStyle w:val="Prrafodelista"/>
        <w:numPr>
          <w:ilvl w:val="0"/>
          <w:numId w:val="23"/>
        </w:numPr>
        <w:autoSpaceDE w:val="0"/>
        <w:autoSpaceDN w:val="0"/>
        <w:adjustRightInd w:val="0"/>
        <w:spacing w:after="0"/>
        <w:jc w:val="both"/>
        <w:rPr>
          <w:rFonts w:ascii="Century Gothic" w:hAnsi="Century Gothic"/>
          <w:noProof/>
          <w:sz w:val="24"/>
          <w:szCs w:val="24"/>
        </w:rPr>
      </w:pPr>
      <w:r>
        <w:rPr>
          <w:rFonts w:ascii="Century Gothic" w:hAnsi="Century Gothic"/>
          <w:noProof/>
          <w:sz w:val="24"/>
          <w:szCs w:val="24"/>
        </w:rPr>
        <w:t xml:space="preserve">Acceso efectivo a los servicios de salud. </w:t>
      </w:r>
    </w:p>
    <w:p w:rsidR="00614E5A" w:rsidRDefault="00614E5A" w:rsidP="00614E5A">
      <w:pPr>
        <w:pStyle w:val="Prrafodelista"/>
        <w:numPr>
          <w:ilvl w:val="0"/>
          <w:numId w:val="23"/>
        </w:numPr>
        <w:autoSpaceDE w:val="0"/>
        <w:autoSpaceDN w:val="0"/>
        <w:adjustRightInd w:val="0"/>
        <w:spacing w:after="0"/>
        <w:jc w:val="both"/>
        <w:rPr>
          <w:rFonts w:ascii="Century Gothic" w:hAnsi="Century Gothic"/>
          <w:noProof/>
          <w:sz w:val="24"/>
          <w:szCs w:val="24"/>
        </w:rPr>
      </w:pPr>
      <w:r>
        <w:rPr>
          <w:rFonts w:ascii="Century Gothic" w:hAnsi="Century Gothic"/>
          <w:noProof/>
          <w:sz w:val="24"/>
          <w:szCs w:val="24"/>
        </w:rPr>
        <w:t xml:space="preserve">Reducción de Riesgos que afectan a la salud de la población. </w:t>
      </w:r>
    </w:p>
    <w:p w:rsidR="00614E5A" w:rsidRDefault="00614E5A" w:rsidP="00614E5A">
      <w:pPr>
        <w:pStyle w:val="Prrafodelista"/>
        <w:numPr>
          <w:ilvl w:val="0"/>
          <w:numId w:val="23"/>
        </w:numPr>
        <w:autoSpaceDE w:val="0"/>
        <w:autoSpaceDN w:val="0"/>
        <w:adjustRightInd w:val="0"/>
        <w:spacing w:after="0"/>
        <w:jc w:val="both"/>
        <w:rPr>
          <w:rFonts w:ascii="Century Gothic" w:hAnsi="Century Gothic"/>
          <w:noProof/>
          <w:sz w:val="24"/>
          <w:szCs w:val="24"/>
        </w:rPr>
      </w:pPr>
      <w:r>
        <w:rPr>
          <w:rFonts w:ascii="Century Gothic" w:hAnsi="Century Gothic"/>
          <w:noProof/>
          <w:sz w:val="24"/>
          <w:szCs w:val="24"/>
        </w:rPr>
        <w:t>Uso efectivo de los recursos en salud.</w:t>
      </w:r>
    </w:p>
    <w:p w:rsidR="00614E5A" w:rsidRDefault="00614E5A" w:rsidP="00614E5A">
      <w:pPr>
        <w:pStyle w:val="Prrafodelista"/>
        <w:numPr>
          <w:ilvl w:val="0"/>
          <w:numId w:val="23"/>
        </w:numPr>
        <w:autoSpaceDE w:val="0"/>
        <w:autoSpaceDN w:val="0"/>
        <w:adjustRightInd w:val="0"/>
        <w:spacing w:after="0"/>
        <w:jc w:val="both"/>
        <w:rPr>
          <w:rFonts w:ascii="Century Gothic" w:hAnsi="Century Gothic"/>
          <w:noProof/>
          <w:sz w:val="24"/>
          <w:szCs w:val="24"/>
        </w:rPr>
      </w:pPr>
      <w:r>
        <w:rPr>
          <w:rFonts w:ascii="Century Gothic" w:hAnsi="Century Gothic"/>
          <w:noProof/>
          <w:sz w:val="24"/>
          <w:szCs w:val="24"/>
        </w:rPr>
        <w:t xml:space="preserve">Sistema Estatal de Salud. </w:t>
      </w:r>
    </w:p>
    <w:p w:rsidR="00614E5A" w:rsidRPr="00614E5A" w:rsidRDefault="00614E5A" w:rsidP="00D60E95">
      <w:pPr>
        <w:autoSpaceDE w:val="0"/>
        <w:autoSpaceDN w:val="0"/>
        <w:adjustRightInd w:val="0"/>
        <w:spacing w:after="0"/>
        <w:jc w:val="both"/>
        <w:rPr>
          <w:rFonts w:ascii="Century Gothic" w:hAnsi="Century Gothic"/>
          <w:noProof/>
          <w:sz w:val="24"/>
          <w:szCs w:val="24"/>
        </w:rPr>
      </w:pPr>
    </w:p>
    <w:p w:rsidR="001B4940" w:rsidRDefault="001B4940" w:rsidP="00D60E95">
      <w:pPr>
        <w:autoSpaceDE w:val="0"/>
        <w:autoSpaceDN w:val="0"/>
        <w:adjustRightInd w:val="0"/>
        <w:spacing w:after="0"/>
        <w:jc w:val="both"/>
        <w:rPr>
          <w:rFonts w:ascii="Century Gothic" w:hAnsi="Century Gothic"/>
          <w:b/>
          <w:noProof/>
          <w:sz w:val="24"/>
          <w:szCs w:val="24"/>
        </w:rPr>
      </w:pPr>
    </w:p>
    <w:p w:rsidR="002F71E6" w:rsidRDefault="002F71E6" w:rsidP="00D60E95">
      <w:pPr>
        <w:autoSpaceDE w:val="0"/>
        <w:autoSpaceDN w:val="0"/>
        <w:adjustRightInd w:val="0"/>
        <w:spacing w:after="0" w:line="360" w:lineRule="auto"/>
        <w:jc w:val="both"/>
        <w:rPr>
          <w:rFonts w:ascii="Century Gothic" w:hAnsi="Century Gothic"/>
          <w:b/>
          <w:sz w:val="24"/>
          <w:szCs w:val="24"/>
        </w:rPr>
      </w:pPr>
    </w:p>
    <w:p w:rsidR="00D60E95" w:rsidRPr="003B1CCD" w:rsidRDefault="00D60E95" w:rsidP="00D60E95">
      <w:pPr>
        <w:autoSpaceDE w:val="0"/>
        <w:autoSpaceDN w:val="0"/>
        <w:adjustRightInd w:val="0"/>
        <w:spacing w:after="0" w:line="360" w:lineRule="auto"/>
        <w:jc w:val="both"/>
        <w:rPr>
          <w:rFonts w:ascii="Century Gothic" w:hAnsi="Century Gothic"/>
          <w:b/>
          <w:sz w:val="24"/>
          <w:szCs w:val="24"/>
        </w:rPr>
      </w:pPr>
    </w:p>
    <w:p w:rsidR="002F71E6" w:rsidRPr="003B1CCD" w:rsidRDefault="002F71E6" w:rsidP="00D60E95">
      <w:pPr>
        <w:autoSpaceDE w:val="0"/>
        <w:autoSpaceDN w:val="0"/>
        <w:adjustRightInd w:val="0"/>
        <w:spacing w:after="0" w:line="360" w:lineRule="auto"/>
        <w:jc w:val="both"/>
        <w:rPr>
          <w:rFonts w:ascii="Century Gothic" w:hAnsi="Century Gothic"/>
          <w:b/>
          <w:sz w:val="24"/>
          <w:szCs w:val="24"/>
        </w:rPr>
      </w:pPr>
      <w:r w:rsidRPr="003B1CCD">
        <w:rPr>
          <w:rFonts w:ascii="Century Gothic" w:hAnsi="Century Gothic"/>
          <w:b/>
          <w:sz w:val="24"/>
          <w:szCs w:val="24"/>
        </w:rPr>
        <w:lastRenderedPageBreak/>
        <w:t xml:space="preserve">3.-Resultados logrados por el Fondo de Aportaciones para </w:t>
      </w:r>
      <w:r w:rsidR="00BF646E">
        <w:rPr>
          <w:rFonts w:ascii="Century Gothic" w:hAnsi="Century Gothic"/>
          <w:b/>
          <w:sz w:val="24"/>
          <w:szCs w:val="24"/>
        </w:rPr>
        <w:t xml:space="preserve">los Servicios de Salud ( FASSA). </w:t>
      </w:r>
    </w:p>
    <w:p w:rsidR="002F71E6" w:rsidRPr="00B76037" w:rsidRDefault="002F71E6" w:rsidP="002F71E6">
      <w:pPr>
        <w:autoSpaceDE w:val="0"/>
        <w:autoSpaceDN w:val="0"/>
        <w:adjustRightInd w:val="0"/>
        <w:spacing w:after="0" w:line="360" w:lineRule="auto"/>
        <w:jc w:val="both"/>
        <w:rPr>
          <w:rFonts w:ascii="Century Gothic" w:hAnsi="Century Gothic"/>
          <w:sz w:val="24"/>
          <w:szCs w:val="24"/>
        </w:rPr>
      </w:pPr>
      <w:r w:rsidRPr="00B76037">
        <w:rPr>
          <w:rFonts w:ascii="Century Gothic" w:hAnsi="Century Gothic"/>
          <w:b/>
          <w:sz w:val="24"/>
          <w:szCs w:val="24"/>
        </w:rPr>
        <w:t>3.1.- Análisis del cumplimiento de los objetivos y metas establecidos.</w:t>
      </w:r>
    </w:p>
    <w:p w:rsidR="005D3C44" w:rsidRPr="005D3C44" w:rsidRDefault="005D3C44" w:rsidP="005D3C44">
      <w:pPr>
        <w:autoSpaceDE w:val="0"/>
        <w:autoSpaceDN w:val="0"/>
        <w:adjustRightInd w:val="0"/>
        <w:spacing w:after="0"/>
        <w:jc w:val="both"/>
        <w:rPr>
          <w:rFonts w:ascii="Century Gothic" w:hAnsi="Century Gothic" w:cs="Arial"/>
          <w:sz w:val="24"/>
          <w:szCs w:val="24"/>
          <w:highlight w:val="yellow"/>
        </w:rPr>
      </w:pPr>
      <w:r w:rsidRPr="005D3C44">
        <w:rPr>
          <w:rFonts w:ascii="Century Gothic" w:hAnsi="Century Gothic"/>
          <w:sz w:val="24"/>
          <w:szCs w:val="24"/>
        </w:rPr>
        <w:t>El objetivo del Fondo de Aportaciones para los Servicios de Salud (FASSA) es proporcionar servicios de salud a la población que no está incorporada a las instituciones de seguridad social, conocida también como “población abierta”</w:t>
      </w:r>
    </w:p>
    <w:p w:rsidR="002F71E6" w:rsidRPr="00B76037" w:rsidRDefault="002F71E6" w:rsidP="002F71E6">
      <w:pPr>
        <w:autoSpaceDE w:val="0"/>
        <w:autoSpaceDN w:val="0"/>
        <w:adjustRightInd w:val="0"/>
        <w:spacing w:after="0"/>
        <w:jc w:val="both"/>
        <w:rPr>
          <w:rFonts w:ascii="Century Gothic" w:hAnsi="Century Gothic" w:cs="Arial"/>
          <w:sz w:val="24"/>
          <w:szCs w:val="24"/>
        </w:rPr>
      </w:pPr>
    </w:p>
    <w:p w:rsidR="002F71E6" w:rsidRPr="00B76037" w:rsidRDefault="002F71E6" w:rsidP="002F71E6">
      <w:pPr>
        <w:autoSpaceDE w:val="0"/>
        <w:autoSpaceDN w:val="0"/>
        <w:adjustRightInd w:val="0"/>
        <w:spacing w:after="0"/>
        <w:jc w:val="both"/>
        <w:rPr>
          <w:rFonts w:ascii="Century Gothic" w:hAnsi="Century Gothic" w:cs="Arial"/>
          <w:sz w:val="24"/>
          <w:szCs w:val="24"/>
        </w:rPr>
      </w:pPr>
      <w:r w:rsidRPr="00B76037">
        <w:rPr>
          <w:rFonts w:ascii="Century Gothic" w:hAnsi="Century Gothic" w:cs="Arial"/>
          <w:sz w:val="24"/>
          <w:szCs w:val="24"/>
        </w:rPr>
        <w:t>La Matriz de Indicadores del Fondo establece los siguientes objetivos de acuerdo a los diferentes niveles de la Matriz:</w:t>
      </w:r>
    </w:p>
    <w:p w:rsidR="002F71E6" w:rsidRPr="003B1CCD" w:rsidRDefault="002F71E6" w:rsidP="002F71E6">
      <w:pPr>
        <w:autoSpaceDE w:val="0"/>
        <w:autoSpaceDN w:val="0"/>
        <w:adjustRightInd w:val="0"/>
        <w:spacing w:after="0"/>
        <w:rPr>
          <w:rFonts w:ascii="Arial" w:hAnsi="Arial" w:cs="Arial"/>
          <w:sz w:val="24"/>
          <w:szCs w:val="24"/>
        </w:rPr>
      </w:pPr>
    </w:p>
    <w:tbl>
      <w:tblPr>
        <w:tblStyle w:val="LightShading1"/>
        <w:tblW w:w="9759" w:type="dxa"/>
        <w:tblLayout w:type="fixed"/>
        <w:tblLook w:val="04A0"/>
      </w:tblPr>
      <w:tblGrid>
        <w:gridCol w:w="1809"/>
        <w:gridCol w:w="7950"/>
      </w:tblGrid>
      <w:tr w:rsidR="00614E5A" w:rsidRPr="00A12907" w:rsidTr="00621191">
        <w:trPr>
          <w:cnfStyle w:val="100000000000"/>
          <w:trHeight w:val="1"/>
        </w:trPr>
        <w:tc>
          <w:tcPr>
            <w:cnfStyle w:val="001000000000"/>
            <w:tcW w:w="1809" w:type="dxa"/>
            <w:noWrap/>
            <w:vAlign w:val="center"/>
            <w:hideMark/>
          </w:tcPr>
          <w:p w:rsidR="00614E5A" w:rsidRPr="00A12907" w:rsidRDefault="00614E5A" w:rsidP="00621191">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Nivel</w:t>
            </w:r>
          </w:p>
        </w:tc>
        <w:tc>
          <w:tcPr>
            <w:tcW w:w="7950" w:type="dxa"/>
            <w:noWrap/>
            <w:vAlign w:val="center"/>
          </w:tcPr>
          <w:p w:rsidR="00614E5A" w:rsidRPr="00A12907" w:rsidRDefault="00614E5A" w:rsidP="00621191">
            <w:pPr>
              <w:spacing w:line="360" w:lineRule="auto"/>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Objetivo del indicador</w:t>
            </w:r>
          </w:p>
        </w:tc>
      </w:tr>
      <w:tr w:rsidR="00614E5A" w:rsidRPr="00A12907" w:rsidTr="00621191">
        <w:trPr>
          <w:cnfStyle w:val="000000100000"/>
          <w:trHeight w:val="1"/>
        </w:trPr>
        <w:tc>
          <w:tcPr>
            <w:cnfStyle w:val="001000000000"/>
            <w:tcW w:w="1809" w:type="dxa"/>
            <w:shd w:val="clear" w:color="auto" w:fill="auto"/>
            <w:noWrap/>
            <w:vAlign w:val="center"/>
          </w:tcPr>
          <w:p w:rsidR="00614E5A" w:rsidRPr="00A12907" w:rsidRDefault="00614E5A" w:rsidP="00621191">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Fin</w:t>
            </w:r>
          </w:p>
        </w:tc>
        <w:tc>
          <w:tcPr>
            <w:tcW w:w="7950" w:type="dxa"/>
            <w:shd w:val="clear" w:color="auto" w:fill="auto"/>
            <w:vAlign w:val="center"/>
          </w:tcPr>
          <w:p w:rsidR="00614E5A" w:rsidRPr="00A12907" w:rsidRDefault="00614E5A" w:rsidP="00621191">
            <w:pPr>
              <w:spacing w:line="360" w:lineRule="auto"/>
              <w:jc w:val="both"/>
              <w:cnfStyle w:val="000000100000"/>
              <w:rPr>
                <w:rFonts w:ascii="Century Gothic" w:eastAsia="Times New Roman" w:hAnsi="Century Gothic" w:cs="Times New Roman"/>
                <w:color w:val="000000"/>
                <w:sz w:val="20"/>
                <w:szCs w:val="20"/>
              </w:rPr>
            </w:pPr>
            <w:r w:rsidRPr="004A5CFB">
              <w:rPr>
                <w:rFonts w:ascii="Century Gothic" w:eastAsia="Times New Roman" w:hAnsi="Century Gothic" w:cs="Times New Roman"/>
                <w:color w:val="000000"/>
                <w:sz w:val="20"/>
                <w:szCs w:val="20"/>
              </w:rPr>
              <w:t>Contribuir a asegurar el acceso efectivo a servicios de salud con calidad Asegurar el acceso efectivo a servicios de salud con calidad mediante la disminución de la Razón de Mortalidad Materna, a través de la atención de la incidencia de las causas directas e indirectas de la Mortalidad Materna</w:t>
            </w:r>
          </w:p>
        </w:tc>
      </w:tr>
      <w:tr w:rsidR="00614E5A" w:rsidRPr="00A12907" w:rsidTr="00621191">
        <w:trPr>
          <w:trHeight w:val="1"/>
        </w:trPr>
        <w:tc>
          <w:tcPr>
            <w:cnfStyle w:val="001000000000"/>
            <w:tcW w:w="1809" w:type="dxa"/>
            <w:shd w:val="clear" w:color="auto" w:fill="D9D9D9" w:themeFill="background1" w:themeFillShade="D9"/>
            <w:noWrap/>
            <w:vAlign w:val="center"/>
          </w:tcPr>
          <w:p w:rsidR="00614E5A" w:rsidRPr="00A12907" w:rsidRDefault="00614E5A" w:rsidP="00621191">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Propósito</w:t>
            </w:r>
          </w:p>
        </w:tc>
        <w:tc>
          <w:tcPr>
            <w:tcW w:w="7950" w:type="dxa"/>
            <w:shd w:val="clear" w:color="auto" w:fill="D9D9D9" w:themeFill="background1" w:themeFillShade="D9"/>
            <w:vAlign w:val="center"/>
          </w:tcPr>
          <w:p w:rsidR="00614E5A" w:rsidRPr="00A12907" w:rsidRDefault="00614E5A" w:rsidP="00621191">
            <w:pPr>
              <w:spacing w:line="360" w:lineRule="auto"/>
              <w:jc w:val="both"/>
              <w:cnfStyle w:val="0000000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La población sin seguridad social cuenta con acceso a atención médica de profesionales de la salud en los Servicios Estatales de Salud.</w:t>
            </w:r>
          </w:p>
        </w:tc>
      </w:tr>
      <w:tr w:rsidR="00614E5A" w:rsidRPr="00A12907" w:rsidTr="00621191">
        <w:trPr>
          <w:cnfStyle w:val="000000100000"/>
          <w:trHeight w:val="1"/>
        </w:trPr>
        <w:tc>
          <w:tcPr>
            <w:cnfStyle w:val="001000000000"/>
            <w:tcW w:w="1809" w:type="dxa"/>
            <w:shd w:val="clear" w:color="auto" w:fill="auto"/>
            <w:noWrap/>
            <w:vAlign w:val="center"/>
            <w:hideMark/>
          </w:tcPr>
          <w:p w:rsidR="00614E5A" w:rsidRPr="00A12907" w:rsidRDefault="00614E5A" w:rsidP="00621191">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r>
              <w:rPr>
                <w:rFonts w:ascii="Century Gothic" w:eastAsia="Times New Roman" w:hAnsi="Century Gothic" w:cs="Times New Roman"/>
                <w:color w:val="000000"/>
                <w:sz w:val="20"/>
                <w:szCs w:val="20"/>
              </w:rPr>
              <w:t xml:space="preserve"> 1</w:t>
            </w:r>
          </w:p>
        </w:tc>
        <w:tc>
          <w:tcPr>
            <w:tcW w:w="7950" w:type="dxa"/>
            <w:shd w:val="clear" w:color="auto" w:fill="auto"/>
            <w:vAlign w:val="center"/>
          </w:tcPr>
          <w:p w:rsidR="00614E5A" w:rsidRPr="00A12907" w:rsidRDefault="00614E5A" w:rsidP="00621191">
            <w:pPr>
              <w:spacing w:line="360" w:lineRule="auto"/>
              <w:jc w:val="both"/>
              <w:cnfStyle w:val="0000001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Servicios de salud proporcionados por personal médico.</w:t>
            </w:r>
          </w:p>
        </w:tc>
      </w:tr>
      <w:tr w:rsidR="00614E5A" w:rsidRPr="00A12907" w:rsidTr="00621191">
        <w:trPr>
          <w:trHeight w:val="1"/>
        </w:trPr>
        <w:tc>
          <w:tcPr>
            <w:cnfStyle w:val="001000000000"/>
            <w:tcW w:w="1809" w:type="dxa"/>
            <w:shd w:val="clear" w:color="auto" w:fill="auto"/>
            <w:noWrap/>
            <w:vAlign w:val="center"/>
          </w:tcPr>
          <w:p w:rsidR="00614E5A" w:rsidRPr="00A12907" w:rsidRDefault="00614E5A" w:rsidP="00621191">
            <w:pPr>
              <w:spacing w:line="36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Componente 2</w:t>
            </w:r>
          </w:p>
        </w:tc>
        <w:tc>
          <w:tcPr>
            <w:tcW w:w="7950" w:type="dxa"/>
            <w:shd w:val="clear" w:color="auto" w:fill="auto"/>
            <w:vAlign w:val="center"/>
          </w:tcPr>
          <w:p w:rsidR="00614E5A" w:rsidRPr="0000104E" w:rsidRDefault="00614E5A" w:rsidP="00621191">
            <w:pPr>
              <w:spacing w:line="276" w:lineRule="auto"/>
              <w:jc w:val="both"/>
              <w:cnfStyle w:val="0000000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Estructura programática del Fondo de Aportaciones para los Servicios de Salud adecuada</w:t>
            </w:r>
          </w:p>
        </w:tc>
      </w:tr>
      <w:tr w:rsidR="00614E5A" w:rsidRPr="00A12907" w:rsidTr="00621191">
        <w:trPr>
          <w:cnfStyle w:val="000000100000"/>
          <w:trHeight w:val="1"/>
        </w:trPr>
        <w:tc>
          <w:tcPr>
            <w:cnfStyle w:val="001000000000"/>
            <w:tcW w:w="1809" w:type="dxa"/>
            <w:shd w:val="clear" w:color="auto" w:fill="D9D9D9" w:themeFill="background1" w:themeFillShade="D9"/>
            <w:noWrap/>
            <w:vAlign w:val="center"/>
            <w:hideMark/>
          </w:tcPr>
          <w:p w:rsidR="00614E5A" w:rsidRPr="00A12907" w:rsidRDefault="00614E5A" w:rsidP="00621191">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r>
              <w:rPr>
                <w:rFonts w:ascii="Century Gothic" w:eastAsia="Times New Roman" w:hAnsi="Century Gothic" w:cs="Times New Roman"/>
                <w:color w:val="000000"/>
                <w:sz w:val="20"/>
                <w:szCs w:val="20"/>
              </w:rPr>
              <w:t xml:space="preserve"> 1.1 </w:t>
            </w:r>
          </w:p>
        </w:tc>
        <w:tc>
          <w:tcPr>
            <w:tcW w:w="7950" w:type="dxa"/>
            <w:shd w:val="clear" w:color="auto" w:fill="D9D9D9" w:themeFill="background1" w:themeFillShade="D9"/>
            <w:vAlign w:val="center"/>
          </w:tcPr>
          <w:p w:rsidR="00614E5A" w:rsidRPr="00A12907" w:rsidRDefault="00614E5A" w:rsidP="00621191">
            <w:pPr>
              <w:spacing w:line="276" w:lineRule="auto"/>
              <w:jc w:val="both"/>
              <w:cnfStyle w:val="0000001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Asignación de presupuesto a las entidades federativas mediante el Fondo de Aportaciones para los Servicios de Salud</w:t>
            </w:r>
          </w:p>
        </w:tc>
      </w:tr>
      <w:tr w:rsidR="00614E5A" w:rsidRPr="00A12907" w:rsidTr="00621191">
        <w:trPr>
          <w:trHeight w:val="1"/>
        </w:trPr>
        <w:tc>
          <w:tcPr>
            <w:cnfStyle w:val="001000000000"/>
            <w:tcW w:w="1809" w:type="dxa"/>
            <w:shd w:val="clear" w:color="auto" w:fill="D9D9D9" w:themeFill="background1" w:themeFillShade="D9"/>
            <w:noWrap/>
            <w:vAlign w:val="center"/>
          </w:tcPr>
          <w:p w:rsidR="00614E5A" w:rsidRPr="00A12907" w:rsidRDefault="00614E5A" w:rsidP="00621191">
            <w:pPr>
              <w:spacing w:line="36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Actividad 2.1</w:t>
            </w:r>
          </w:p>
        </w:tc>
        <w:tc>
          <w:tcPr>
            <w:tcW w:w="7950" w:type="dxa"/>
            <w:shd w:val="clear" w:color="auto" w:fill="D9D9D9" w:themeFill="background1" w:themeFillShade="D9"/>
            <w:vAlign w:val="center"/>
          </w:tcPr>
          <w:p w:rsidR="00614E5A" w:rsidRPr="0000104E" w:rsidRDefault="00614E5A" w:rsidP="00621191">
            <w:pPr>
              <w:jc w:val="both"/>
              <w:cnfStyle w:val="0000000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Asignación de presupuesto a las entidades federativas mediante el Fondo de Aportaciones para los Servicios de Salud a la comunidad</w:t>
            </w:r>
          </w:p>
        </w:tc>
      </w:tr>
    </w:tbl>
    <w:p w:rsidR="002F71E6" w:rsidRPr="003B1CCD" w:rsidRDefault="002F71E6" w:rsidP="002F71E6">
      <w:pPr>
        <w:autoSpaceDE w:val="0"/>
        <w:autoSpaceDN w:val="0"/>
        <w:adjustRightInd w:val="0"/>
        <w:spacing w:after="0"/>
        <w:rPr>
          <w:rFonts w:ascii="Arial" w:hAnsi="Arial" w:cs="Arial"/>
          <w:sz w:val="24"/>
          <w:szCs w:val="24"/>
        </w:rPr>
      </w:pPr>
    </w:p>
    <w:p w:rsidR="002F71E6" w:rsidRPr="003B1CCD" w:rsidRDefault="002F71E6" w:rsidP="00D60E95">
      <w:pPr>
        <w:autoSpaceDE w:val="0"/>
        <w:autoSpaceDN w:val="0"/>
        <w:adjustRightInd w:val="0"/>
        <w:spacing w:after="0"/>
        <w:rPr>
          <w:rFonts w:ascii="Arial" w:hAnsi="Arial" w:cs="Arial"/>
          <w:sz w:val="24"/>
          <w:szCs w:val="24"/>
        </w:rPr>
      </w:pPr>
    </w:p>
    <w:p w:rsidR="002F71E6"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El objetivo de los resultados logrados, debe realizarse de manera integral, por lo que primero se procederá a estudiar el cumplimiento de sus objetivos, y la relación que estos guardan con el cumplimiento de los Programas Presupuestarios Estatales y posteriormente se analizará la MIR del Fondo  y su congruencia con los indicadores de los Programas Presupuestarios Estatales.</w:t>
      </w:r>
    </w:p>
    <w:p w:rsidR="00614E5A" w:rsidRDefault="00614E5A" w:rsidP="00D60E95">
      <w:pPr>
        <w:autoSpaceDE w:val="0"/>
        <w:autoSpaceDN w:val="0"/>
        <w:adjustRightInd w:val="0"/>
        <w:spacing w:after="0"/>
        <w:jc w:val="both"/>
        <w:rPr>
          <w:rFonts w:ascii="Century Gothic" w:hAnsi="Century Gothic" w:cs="Arial"/>
          <w:sz w:val="24"/>
          <w:szCs w:val="24"/>
        </w:rPr>
      </w:pPr>
    </w:p>
    <w:p w:rsidR="00614E5A" w:rsidRDefault="00614E5A" w:rsidP="00D60E95">
      <w:pPr>
        <w:autoSpaceDE w:val="0"/>
        <w:autoSpaceDN w:val="0"/>
        <w:adjustRightInd w:val="0"/>
        <w:spacing w:after="0"/>
        <w:jc w:val="both"/>
        <w:rPr>
          <w:rFonts w:ascii="Century Gothic" w:hAnsi="Century Gothic" w:cs="Arial"/>
          <w:sz w:val="24"/>
          <w:szCs w:val="24"/>
        </w:rPr>
      </w:pPr>
    </w:p>
    <w:p w:rsidR="00D60E95" w:rsidRDefault="00D60E95" w:rsidP="00D60E95">
      <w:pPr>
        <w:autoSpaceDE w:val="0"/>
        <w:autoSpaceDN w:val="0"/>
        <w:adjustRightInd w:val="0"/>
        <w:spacing w:after="0"/>
        <w:jc w:val="both"/>
        <w:rPr>
          <w:rFonts w:ascii="Century Gothic" w:hAnsi="Century Gothic" w:cs="Arial"/>
          <w:sz w:val="24"/>
          <w:szCs w:val="24"/>
        </w:rPr>
      </w:pPr>
    </w:p>
    <w:p w:rsidR="00D60E95" w:rsidRDefault="00D60E95" w:rsidP="00D60E95">
      <w:pPr>
        <w:autoSpaceDE w:val="0"/>
        <w:autoSpaceDN w:val="0"/>
        <w:adjustRightInd w:val="0"/>
        <w:spacing w:after="0"/>
        <w:jc w:val="both"/>
        <w:rPr>
          <w:rFonts w:ascii="Century Gothic" w:hAnsi="Century Gothic" w:cs="Arial"/>
          <w:sz w:val="24"/>
          <w:szCs w:val="24"/>
        </w:rPr>
      </w:pPr>
    </w:p>
    <w:p w:rsidR="00D60E95" w:rsidRPr="003B1CCD" w:rsidRDefault="00D60E95" w:rsidP="00D60E95">
      <w:pPr>
        <w:autoSpaceDE w:val="0"/>
        <w:autoSpaceDN w:val="0"/>
        <w:adjustRightInd w:val="0"/>
        <w:spacing w:after="0"/>
        <w:jc w:val="both"/>
        <w:rPr>
          <w:rFonts w:ascii="Century Gothic" w:hAnsi="Century Gothic" w:cs="Arial"/>
          <w:sz w:val="24"/>
          <w:szCs w:val="24"/>
        </w:rPr>
      </w:pPr>
    </w:p>
    <w:p w:rsidR="002F71E6" w:rsidRPr="003B1CCD" w:rsidRDefault="002F71E6" w:rsidP="00D60E95">
      <w:pPr>
        <w:autoSpaceDE w:val="0"/>
        <w:autoSpaceDN w:val="0"/>
        <w:adjustRightInd w:val="0"/>
        <w:spacing w:after="0"/>
        <w:jc w:val="both"/>
        <w:rPr>
          <w:rFonts w:ascii="Century Gothic" w:hAnsi="Century Gothic" w:cs="Arial"/>
          <w:sz w:val="24"/>
          <w:szCs w:val="24"/>
        </w:rPr>
      </w:pPr>
    </w:p>
    <w:tbl>
      <w:tblPr>
        <w:tblStyle w:val="LightShading1"/>
        <w:tblW w:w="0" w:type="auto"/>
        <w:tblLook w:val="04A0"/>
      </w:tblPr>
      <w:tblGrid>
        <w:gridCol w:w="2949"/>
        <w:gridCol w:w="2931"/>
        <w:gridCol w:w="2948"/>
      </w:tblGrid>
      <w:tr w:rsidR="002F71E6" w:rsidRPr="00406AE8" w:rsidTr="00C558F4">
        <w:trPr>
          <w:cnfStyle w:val="100000000000"/>
        </w:trPr>
        <w:tc>
          <w:tcPr>
            <w:cnfStyle w:val="001000000000"/>
            <w:tcW w:w="2949" w:type="dxa"/>
          </w:tcPr>
          <w:p w:rsidR="002F71E6" w:rsidRPr="00406AE8" w:rsidRDefault="002F71E6" w:rsidP="000D38C7">
            <w:pPr>
              <w:autoSpaceDE w:val="0"/>
              <w:autoSpaceDN w:val="0"/>
              <w:adjustRightInd w:val="0"/>
              <w:jc w:val="center"/>
              <w:rPr>
                <w:rFonts w:ascii="Century Gothic" w:hAnsi="Century Gothic" w:cs="Arial"/>
                <w:b w:val="0"/>
              </w:rPr>
            </w:pPr>
            <w:r w:rsidRPr="00406AE8">
              <w:rPr>
                <w:rFonts w:ascii="Century Gothic" w:hAnsi="Century Gothic" w:cs="Arial"/>
              </w:rPr>
              <w:t>Programa</w:t>
            </w:r>
          </w:p>
        </w:tc>
        <w:tc>
          <w:tcPr>
            <w:tcW w:w="2931" w:type="dxa"/>
          </w:tcPr>
          <w:p w:rsidR="002F71E6" w:rsidRPr="00406AE8" w:rsidRDefault="002F71E6" w:rsidP="000D38C7">
            <w:pPr>
              <w:autoSpaceDE w:val="0"/>
              <w:autoSpaceDN w:val="0"/>
              <w:adjustRightInd w:val="0"/>
              <w:jc w:val="center"/>
              <w:cnfStyle w:val="100000000000"/>
              <w:rPr>
                <w:rFonts w:ascii="Century Gothic" w:hAnsi="Century Gothic" w:cs="Arial"/>
                <w:b w:val="0"/>
              </w:rPr>
            </w:pPr>
            <w:r w:rsidRPr="00406AE8">
              <w:rPr>
                <w:rFonts w:ascii="Century Gothic" w:hAnsi="Century Gothic" w:cs="Arial"/>
              </w:rPr>
              <w:t>Fin</w:t>
            </w:r>
          </w:p>
        </w:tc>
        <w:tc>
          <w:tcPr>
            <w:tcW w:w="2948" w:type="dxa"/>
          </w:tcPr>
          <w:p w:rsidR="002F71E6" w:rsidRPr="00406AE8" w:rsidRDefault="002F71E6" w:rsidP="000D38C7">
            <w:pPr>
              <w:autoSpaceDE w:val="0"/>
              <w:autoSpaceDN w:val="0"/>
              <w:adjustRightInd w:val="0"/>
              <w:jc w:val="center"/>
              <w:cnfStyle w:val="100000000000"/>
              <w:rPr>
                <w:rFonts w:ascii="Century Gothic" w:hAnsi="Century Gothic" w:cs="Arial"/>
                <w:b w:val="0"/>
              </w:rPr>
            </w:pPr>
            <w:r w:rsidRPr="00406AE8">
              <w:rPr>
                <w:rFonts w:ascii="Century Gothic" w:hAnsi="Century Gothic" w:cs="Arial"/>
              </w:rPr>
              <w:t>Propósito</w:t>
            </w:r>
          </w:p>
        </w:tc>
      </w:tr>
      <w:tr w:rsidR="00BF646E" w:rsidRPr="00A12907" w:rsidTr="00C558F4">
        <w:trPr>
          <w:cnfStyle w:val="000000100000"/>
        </w:trPr>
        <w:tc>
          <w:tcPr>
            <w:cnfStyle w:val="001000000000"/>
            <w:tcW w:w="2949" w:type="dxa"/>
          </w:tcPr>
          <w:p w:rsidR="00BF646E" w:rsidRPr="00A12907" w:rsidRDefault="00BF646E" w:rsidP="00BF646E">
            <w:pPr>
              <w:autoSpaceDE w:val="0"/>
              <w:autoSpaceDN w:val="0"/>
              <w:adjustRightInd w:val="0"/>
              <w:jc w:val="both"/>
              <w:rPr>
                <w:rFonts w:ascii="Century Gothic" w:hAnsi="Century Gothic" w:cs="Arial"/>
              </w:rPr>
            </w:pPr>
            <w:r w:rsidRPr="00406AE8">
              <w:rPr>
                <w:rFonts w:ascii="Century Gothic" w:hAnsi="Century Gothic" w:cs="Arial"/>
              </w:rPr>
              <w:t>0</w:t>
            </w:r>
            <w:r>
              <w:rPr>
                <w:rFonts w:ascii="Century Gothic" w:hAnsi="Century Gothic" w:cs="Arial"/>
              </w:rPr>
              <w:t xml:space="preserve">06- Gestión y Conducción de la Política Institucional </w:t>
            </w:r>
          </w:p>
        </w:tc>
        <w:tc>
          <w:tcPr>
            <w:tcW w:w="2931" w:type="dxa"/>
          </w:tcPr>
          <w:p w:rsidR="00BF646E" w:rsidRPr="00A12907" w:rsidRDefault="00BF646E" w:rsidP="00BF646E">
            <w:pPr>
              <w:autoSpaceDE w:val="0"/>
              <w:autoSpaceDN w:val="0"/>
              <w:adjustRightInd w:val="0"/>
              <w:jc w:val="both"/>
              <w:cnfStyle w:val="000000100000"/>
              <w:rPr>
                <w:rFonts w:ascii="Century Gothic" w:hAnsi="Century Gothic" w:cs="Arial"/>
              </w:rPr>
            </w:pPr>
            <w:r w:rsidRPr="00A12907">
              <w:rPr>
                <w:rFonts w:ascii="Century Gothic" w:hAnsi="Century Gothic" w:cs="Arial"/>
              </w:rPr>
              <w:t xml:space="preserve">Contribuir </w:t>
            </w:r>
            <w:r>
              <w:rPr>
                <w:rFonts w:ascii="Century Gothic" w:hAnsi="Century Gothic" w:cs="Arial"/>
              </w:rPr>
              <w:t>a que los ciudadanos cuenten con un gobierno cercano y transparente, eficiente, moderno y con enfoque de servicio al ciudadano; mediante políticas públicas orientadas para resultados</w:t>
            </w:r>
          </w:p>
        </w:tc>
        <w:tc>
          <w:tcPr>
            <w:tcW w:w="2948" w:type="dxa"/>
          </w:tcPr>
          <w:p w:rsidR="00BF646E" w:rsidRPr="00A12907" w:rsidRDefault="00BF646E" w:rsidP="00BF646E">
            <w:pPr>
              <w:autoSpaceDE w:val="0"/>
              <w:autoSpaceDN w:val="0"/>
              <w:adjustRightInd w:val="0"/>
              <w:jc w:val="both"/>
              <w:cnfStyle w:val="000000100000"/>
              <w:rPr>
                <w:rFonts w:ascii="Century Gothic" w:hAnsi="Century Gothic" w:cs="Arial"/>
              </w:rPr>
            </w:pPr>
            <w:r>
              <w:rPr>
                <w:rFonts w:ascii="Century Gothic" w:hAnsi="Century Gothic" w:cs="Arial"/>
              </w:rPr>
              <w:t xml:space="preserve">La política pública en materia de promoción, prevención y control de enfermedades establecida en el estado de Baja California mejora la salud de la población del Estado. </w:t>
            </w:r>
          </w:p>
        </w:tc>
      </w:tr>
      <w:tr w:rsidR="00BF646E" w:rsidRPr="00A12907" w:rsidTr="00C558F4">
        <w:tc>
          <w:tcPr>
            <w:cnfStyle w:val="001000000000"/>
            <w:tcW w:w="2949" w:type="dxa"/>
          </w:tcPr>
          <w:p w:rsidR="00BF646E" w:rsidRPr="00406AE8" w:rsidRDefault="00BF646E" w:rsidP="00BF646E">
            <w:pPr>
              <w:autoSpaceDE w:val="0"/>
              <w:autoSpaceDN w:val="0"/>
              <w:adjustRightInd w:val="0"/>
              <w:jc w:val="both"/>
              <w:rPr>
                <w:rFonts w:ascii="Century Gothic" w:hAnsi="Century Gothic" w:cs="Arial"/>
                <w:b w:val="0"/>
              </w:rPr>
            </w:pPr>
            <w:r>
              <w:rPr>
                <w:rFonts w:ascii="Century Gothic" w:hAnsi="Century Gothic" w:cs="Arial"/>
              </w:rPr>
              <w:t xml:space="preserve">008- Administración </w:t>
            </w:r>
          </w:p>
        </w:tc>
        <w:tc>
          <w:tcPr>
            <w:tcW w:w="2931" w:type="dxa"/>
          </w:tcPr>
          <w:p w:rsidR="00BF646E" w:rsidRPr="00A12907" w:rsidRDefault="00BF646E" w:rsidP="00BF646E">
            <w:pPr>
              <w:autoSpaceDE w:val="0"/>
              <w:autoSpaceDN w:val="0"/>
              <w:adjustRightInd w:val="0"/>
              <w:jc w:val="both"/>
              <w:cnfStyle w:val="000000000000"/>
              <w:rPr>
                <w:rFonts w:ascii="Century Gothic" w:hAnsi="Century Gothic" w:cs="Arial"/>
              </w:rPr>
            </w:pPr>
            <w:r>
              <w:rPr>
                <w:rFonts w:ascii="Century Gothic" w:hAnsi="Century Gothic" w:cs="Arial"/>
              </w:rPr>
              <w:t xml:space="preserve">Contribuir a que los ciudadanos cuenten con un gobierno cercano y transparente, eficiente, moderno y con enfoque de servicio al ciudadano; mediante políticas públicas orientadas para resultados </w:t>
            </w:r>
          </w:p>
        </w:tc>
        <w:tc>
          <w:tcPr>
            <w:tcW w:w="2948" w:type="dxa"/>
          </w:tcPr>
          <w:p w:rsidR="00BF646E" w:rsidRDefault="00BF646E" w:rsidP="00BF646E">
            <w:pPr>
              <w:autoSpaceDE w:val="0"/>
              <w:autoSpaceDN w:val="0"/>
              <w:adjustRightInd w:val="0"/>
              <w:jc w:val="both"/>
              <w:cnfStyle w:val="000000000000"/>
              <w:rPr>
                <w:rFonts w:ascii="Century Gothic" w:hAnsi="Century Gothic" w:cs="Arial"/>
              </w:rPr>
            </w:pPr>
            <w:r>
              <w:rPr>
                <w:rFonts w:ascii="Century Gothic" w:hAnsi="Century Gothic" w:cs="Arial"/>
              </w:rPr>
              <w:t xml:space="preserve">Los recursos humanos, financieros y materiales se administran con eficiencia, transparencia y contribuyen al logro de los resultados institucionales. </w:t>
            </w:r>
          </w:p>
        </w:tc>
      </w:tr>
      <w:tr w:rsidR="00BF646E" w:rsidRPr="00A12907" w:rsidTr="00C558F4">
        <w:trPr>
          <w:cnfStyle w:val="000000100000"/>
        </w:trPr>
        <w:tc>
          <w:tcPr>
            <w:cnfStyle w:val="001000000000"/>
            <w:tcW w:w="2949" w:type="dxa"/>
          </w:tcPr>
          <w:p w:rsidR="00BF646E" w:rsidRDefault="00BF646E" w:rsidP="00BF646E">
            <w:pPr>
              <w:autoSpaceDE w:val="0"/>
              <w:autoSpaceDN w:val="0"/>
              <w:adjustRightInd w:val="0"/>
              <w:jc w:val="both"/>
              <w:rPr>
                <w:rFonts w:ascii="Century Gothic" w:hAnsi="Century Gothic" w:cs="Arial"/>
                <w:b w:val="0"/>
              </w:rPr>
            </w:pPr>
            <w:r>
              <w:rPr>
                <w:rFonts w:ascii="Century Gothic" w:hAnsi="Century Gothic" w:cs="Arial"/>
              </w:rPr>
              <w:t xml:space="preserve">113- Atención Integral a la Salud </w:t>
            </w:r>
          </w:p>
        </w:tc>
        <w:tc>
          <w:tcPr>
            <w:tcW w:w="2931" w:type="dxa"/>
          </w:tcPr>
          <w:p w:rsidR="00BF646E" w:rsidRDefault="00BF646E" w:rsidP="00BF646E">
            <w:pPr>
              <w:autoSpaceDE w:val="0"/>
              <w:autoSpaceDN w:val="0"/>
              <w:adjustRightInd w:val="0"/>
              <w:jc w:val="both"/>
              <w:cnfStyle w:val="000000100000"/>
              <w:rPr>
                <w:rFonts w:ascii="Century Gothic" w:hAnsi="Century Gothic" w:cs="Arial"/>
              </w:rPr>
            </w:pPr>
            <w:r>
              <w:rPr>
                <w:rFonts w:ascii="Century Gothic" w:hAnsi="Century Gothic" w:cs="Arial"/>
              </w:rPr>
              <w:t xml:space="preserve">Contribuir a que la población de Baja California mejore sus condiciones de Salud mediante el acceso efectivo y eficiente a los servicios de salud de calidad </w:t>
            </w:r>
          </w:p>
        </w:tc>
        <w:tc>
          <w:tcPr>
            <w:tcW w:w="2948" w:type="dxa"/>
          </w:tcPr>
          <w:p w:rsidR="00BF646E" w:rsidRDefault="00BF646E" w:rsidP="00BF646E">
            <w:pPr>
              <w:autoSpaceDE w:val="0"/>
              <w:autoSpaceDN w:val="0"/>
              <w:adjustRightInd w:val="0"/>
              <w:jc w:val="both"/>
              <w:cnfStyle w:val="000000100000"/>
              <w:rPr>
                <w:rFonts w:ascii="Century Gothic" w:hAnsi="Century Gothic" w:cs="Arial"/>
              </w:rPr>
            </w:pPr>
            <w:r>
              <w:rPr>
                <w:rFonts w:ascii="Century Gothic" w:hAnsi="Century Gothic" w:cs="Arial"/>
              </w:rPr>
              <w:t xml:space="preserve">La población del Estado, sin importar su condición social o laboral recibe servicios de salud integral, oportuna y de calidad. </w:t>
            </w:r>
          </w:p>
        </w:tc>
      </w:tr>
      <w:tr w:rsidR="00BF646E" w:rsidRPr="00A12907" w:rsidTr="00C558F4">
        <w:tc>
          <w:tcPr>
            <w:cnfStyle w:val="001000000000"/>
            <w:tcW w:w="2949" w:type="dxa"/>
          </w:tcPr>
          <w:p w:rsidR="00BF646E" w:rsidRDefault="00BF646E" w:rsidP="00BF646E">
            <w:pPr>
              <w:autoSpaceDE w:val="0"/>
              <w:autoSpaceDN w:val="0"/>
              <w:adjustRightInd w:val="0"/>
              <w:jc w:val="both"/>
              <w:rPr>
                <w:rFonts w:ascii="Century Gothic" w:hAnsi="Century Gothic" w:cs="Arial"/>
                <w:b w:val="0"/>
              </w:rPr>
            </w:pPr>
            <w:r>
              <w:rPr>
                <w:rFonts w:ascii="Century Gothic" w:hAnsi="Century Gothic" w:cs="Arial"/>
              </w:rPr>
              <w:t xml:space="preserve">116- Infraestructura para la Salud </w:t>
            </w:r>
          </w:p>
        </w:tc>
        <w:tc>
          <w:tcPr>
            <w:tcW w:w="2931" w:type="dxa"/>
          </w:tcPr>
          <w:p w:rsidR="00BF646E" w:rsidRDefault="00BF646E" w:rsidP="00BF646E">
            <w:pPr>
              <w:autoSpaceDE w:val="0"/>
              <w:autoSpaceDN w:val="0"/>
              <w:adjustRightInd w:val="0"/>
              <w:jc w:val="both"/>
              <w:cnfStyle w:val="000000000000"/>
              <w:rPr>
                <w:rFonts w:ascii="Century Gothic" w:hAnsi="Century Gothic" w:cs="Arial"/>
              </w:rPr>
            </w:pPr>
            <w:r>
              <w:rPr>
                <w:rFonts w:ascii="Century Gothic" w:hAnsi="Century Gothic" w:cs="Arial"/>
              </w:rPr>
              <w:t>Contribuir a que la población de Baja California mejore sus condiciones de salud mediante el acceso efectivo y eficiente a los servicios de salud y calidad</w:t>
            </w:r>
          </w:p>
        </w:tc>
        <w:tc>
          <w:tcPr>
            <w:tcW w:w="2948" w:type="dxa"/>
          </w:tcPr>
          <w:p w:rsidR="00BF646E" w:rsidRDefault="00BF646E" w:rsidP="00BF646E">
            <w:pPr>
              <w:autoSpaceDE w:val="0"/>
              <w:autoSpaceDN w:val="0"/>
              <w:adjustRightInd w:val="0"/>
              <w:jc w:val="both"/>
              <w:cnfStyle w:val="000000000000"/>
              <w:rPr>
                <w:rFonts w:ascii="Century Gothic" w:hAnsi="Century Gothic" w:cs="Arial"/>
              </w:rPr>
            </w:pPr>
            <w:r>
              <w:rPr>
                <w:rFonts w:ascii="Century Gothic" w:hAnsi="Century Gothic" w:cs="Arial"/>
              </w:rPr>
              <w:t xml:space="preserve">La población del estado de Baja California recibe los servicios de salud de forma oportuna, en espacios de fácil acceso, segura y digna. </w:t>
            </w:r>
          </w:p>
        </w:tc>
      </w:tr>
      <w:tr w:rsidR="00BF646E" w:rsidRPr="00A12907" w:rsidTr="00C558F4">
        <w:trPr>
          <w:cnfStyle w:val="000000100000"/>
        </w:trPr>
        <w:tc>
          <w:tcPr>
            <w:cnfStyle w:val="001000000000"/>
            <w:tcW w:w="2949" w:type="dxa"/>
          </w:tcPr>
          <w:p w:rsidR="00BF646E" w:rsidRDefault="00BF646E" w:rsidP="00BF646E">
            <w:pPr>
              <w:autoSpaceDE w:val="0"/>
              <w:autoSpaceDN w:val="0"/>
              <w:adjustRightInd w:val="0"/>
              <w:jc w:val="both"/>
              <w:rPr>
                <w:rFonts w:ascii="Century Gothic" w:hAnsi="Century Gothic" w:cs="Arial"/>
                <w:b w:val="0"/>
              </w:rPr>
            </w:pPr>
            <w:r>
              <w:rPr>
                <w:rFonts w:ascii="Century Gothic" w:hAnsi="Century Gothic" w:cs="Arial"/>
              </w:rPr>
              <w:t xml:space="preserve">117- Reducción de Riesgos que Afectan a la Salud de la Población </w:t>
            </w:r>
          </w:p>
        </w:tc>
        <w:tc>
          <w:tcPr>
            <w:tcW w:w="2931" w:type="dxa"/>
          </w:tcPr>
          <w:p w:rsidR="00BF646E" w:rsidRDefault="00BF646E" w:rsidP="00BF646E">
            <w:pPr>
              <w:autoSpaceDE w:val="0"/>
              <w:autoSpaceDN w:val="0"/>
              <w:adjustRightInd w:val="0"/>
              <w:jc w:val="both"/>
              <w:cnfStyle w:val="000000100000"/>
              <w:rPr>
                <w:rFonts w:ascii="Century Gothic" w:hAnsi="Century Gothic" w:cs="Arial"/>
              </w:rPr>
            </w:pPr>
            <w:r>
              <w:rPr>
                <w:rFonts w:ascii="Century Gothic" w:hAnsi="Century Gothic" w:cs="Arial"/>
              </w:rPr>
              <w:t xml:space="preserve">Contribuir a que la población de Baja California mejore sus condiciones de Salud mediante el acceso efectivo y eficiente a los servicios de salud de calidad </w:t>
            </w:r>
          </w:p>
        </w:tc>
        <w:tc>
          <w:tcPr>
            <w:tcW w:w="2948" w:type="dxa"/>
          </w:tcPr>
          <w:p w:rsidR="00BF646E" w:rsidRDefault="00BF646E" w:rsidP="00BF646E">
            <w:pPr>
              <w:autoSpaceDE w:val="0"/>
              <w:autoSpaceDN w:val="0"/>
              <w:adjustRightInd w:val="0"/>
              <w:jc w:val="both"/>
              <w:cnfStyle w:val="000000100000"/>
              <w:rPr>
                <w:rFonts w:ascii="Century Gothic" w:hAnsi="Century Gothic" w:cs="Arial"/>
              </w:rPr>
            </w:pPr>
            <w:r>
              <w:rPr>
                <w:rFonts w:ascii="Century Gothic" w:hAnsi="Century Gothic" w:cs="Arial"/>
              </w:rPr>
              <w:t>La población del estado de Baja California está protegida contra factores que pueden poner en riesgo su salud en cualquier actividad de la vida</w:t>
            </w:r>
          </w:p>
        </w:tc>
      </w:tr>
      <w:tr w:rsidR="00BF646E" w:rsidRPr="00A12907" w:rsidTr="00C558F4">
        <w:tc>
          <w:tcPr>
            <w:cnfStyle w:val="001000000000"/>
            <w:tcW w:w="2949" w:type="dxa"/>
          </w:tcPr>
          <w:p w:rsidR="00BF646E" w:rsidRDefault="00BF646E" w:rsidP="00BF646E">
            <w:pPr>
              <w:autoSpaceDE w:val="0"/>
              <w:autoSpaceDN w:val="0"/>
              <w:adjustRightInd w:val="0"/>
              <w:jc w:val="both"/>
              <w:rPr>
                <w:rFonts w:ascii="Century Gothic" w:hAnsi="Century Gothic" w:cs="Arial"/>
                <w:b w:val="0"/>
              </w:rPr>
            </w:pPr>
            <w:r>
              <w:rPr>
                <w:rFonts w:ascii="Century Gothic" w:hAnsi="Century Gothic" w:cs="Arial"/>
              </w:rPr>
              <w:t xml:space="preserve">168- Programa para la </w:t>
            </w:r>
            <w:r>
              <w:rPr>
                <w:rFonts w:ascii="Century Gothic" w:hAnsi="Century Gothic" w:cs="Arial"/>
              </w:rPr>
              <w:lastRenderedPageBreak/>
              <w:t>Atención de la Región San Quintín</w:t>
            </w:r>
          </w:p>
        </w:tc>
        <w:tc>
          <w:tcPr>
            <w:tcW w:w="2931" w:type="dxa"/>
          </w:tcPr>
          <w:p w:rsidR="00BF646E" w:rsidRDefault="00BF646E" w:rsidP="00BF646E">
            <w:pPr>
              <w:autoSpaceDE w:val="0"/>
              <w:autoSpaceDN w:val="0"/>
              <w:adjustRightInd w:val="0"/>
              <w:jc w:val="both"/>
              <w:cnfStyle w:val="000000000000"/>
              <w:rPr>
                <w:rFonts w:ascii="Century Gothic" w:hAnsi="Century Gothic" w:cs="Arial"/>
              </w:rPr>
            </w:pPr>
            <w:r>
              <w:rPr>
                <w:rFonts w:ascii="Century Gothic" w:hAnsi="Century Gothic" w:cs="Arial"/>
              </w:rPr>
              <w:lastRenderedPageBreak/>
              <w:t xml:space="preserve">Contribuir al desarrollo </w:t>
            </w:r>
            <w:r>
              <w:rPr>
                <w:rFonts w:ascii="Century Gothic" w:hAnsi="Century Gothic" w:cs="Arial"/>
              </w:rPr>
              <w:lastRenderedPageBreak/>
              <w:t>integral y sustentable de la región de San Quintín mediante políticas que mejoren la calidad de vida de sus habitantes</w:t>
            </w:r>
          </w:p>
        </w:tc>
        <w:tc>
          <w:tcPr>
            <w:tcW w:w="2948" w:type="dxa"/>
          </w:tcPr>
          <w:p w:rsidR="00BF646E" w:rsidRDefault="00BF646E" w:rsidP="00BF646E">
            <w:pPr>
              <w:autoSpaceDE w:val="0"/>
              <w:autoSpaceDN w:val="0"/>
              <w:adjustRightInd w:val="0"/>
              <w:jc w:val="both"/>
              <w:cnfStyle w:val="000000000000"/>
              <w:rPr>
                <w:rFonts w:ascii="Century Gothic" w:hAnsi="Century Gothic" w:cs="Arial"/>
              </w:rPr>
            </w:pPr>
            <w:r>
              <w:rPr>
                <w:rFonts w:ascii="Century Gothic" w:hAnsi="Century Gothic" w:cs="Arial"/>
              </w:rPr>
              <w:lastRenderedPageBreak/>
              <w:t xml:space="preserve">La población de la </w:t>
            </w:r>
            <w:r>
              <w:rPr>
                <w:rFonts w:ascii="Century Gothic" w:hAnsi="Century Gothic" w:cs="Arial"/>
              </w:rPr>
              <w:lastRenderedPageBreak/>
              <w:t>región de San Quintín recibe servicios de promoción, prevención y atención de la salud</w:t>
            </w:r>
          </w:p>
        </w:tc>
      </w:tr>
    </w:tbl>
    <w:p w:rsidR="002F71E6" w:rsidRDefault="002F71E6" w:rsidP="002F71E6">
      <w:pPr>
        <w:autoSpaceDE w:val="0"/>
        <w:autoSpaceDN w:val="0"/>
        <w:adjustRightInd w:val="0"/>
        <w:spacing w:after="0"/>
        <w:jc w:val="both"/>
        <w:rPr>
          <w:rFonts w:ascii="Century Gothic" w:hAnsi="Century Gothic" w:cs="Arial"/>
          <w:sz w:val="20"/>
          <w:szCs w:val="24"/>
        </w:rPr>
      </w:pPr>
      <w:r w:rsidRPr="00BF646E">
        <w:rPr>
          <w:rFonts w:ascii="Century Gothic" w:hAnsi="Century Gothic" w:cs="Arial"/>
          <w:b/>
          <w:sz w:val="20"/>
          <w:szCs w:val="24"/>
        </w:rPr>
        <w:lastRenderedPageBreak/>
        <w:t>Fuente:</w:t>
      </w:r>
      <w:r w:rsidRPr="00855815">
        <w:rPr>
          <w:rFonts w:ascii="Century Gothic" w:hAnsi="Century Gothic" w:cs="Arial"/>
          <w:sz w:val="20"/>
          <w:szCs w:val="24"/>
        </w:rPr>
        <w:t xml:space="preserve"> Identificación de Programas para el Ejercicio Fiscal 2017,</w:t>
      </w:r>
      <w:r>
        <w:rPr>
          <w:rFonts w:ascii="Century Gothic" w:hAnsi="Century Gothic" w:cs="Arial"/>
          <w:sz w:val="20"/>
          <w:szCs w:val="24"/>
        </w:rPr>
        <w:t xml:space="preserve"> Programa Operativo Anual, </w:t>
      </w:r>
      <w:r w:rsidRPr="00855815">
        <w:rPr>
          <w:rFonts w:ascii="Century Gothic" w:hAnsi="Century Gothic" w:cs="Arial"/>
          <w:sz w:val="20"/>
          <w:szCs w:val="24"/>
        </w:rPr>
        <w:t xml:space="preserve">elaborado por la Secretaría de Planeación y Finanzas. </w:t>
      </w:r>
    </w:p>
    <w:p w:rsidR="00F11388" w:rsidRDefault="00F11388" w:rsidP="00F11388">
      <w:pPr>
        <w:autoSpaceDE w:val="0"/>
        <w:autoSpaceDN w:val="0"/>
        <w:adjustRightInd w:val="0"/>
        <w:spacing w:after="0"/>
        <w:jc w:val="both"/>
        <w:rPr>
          <w:rFonts w:ascii="Century Gothic" w:hAnsi="Century Gothic" w:cs="Arial"/>
          <w:sz w:val="24"/>
          <w:szCs w:val="24"/>
        </w:rPr>
      </w:pPr>
    </w:p>
    <w:p w:rsidR="00F11388" w:rsidRDefault="00F11388" w:rsidP="00F11388">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El objetivo de los resultados logrados, debe realizarse de manera integral, por lo que primero se procederá a estudiar el cumplimiento de sus objetivos, y la relación que estos guardan con el cumplimiento de los Programas Presupuestarios Estatales y posteriormente se analizará la MIR del Fondo  y su congruencia con los indicadores de los Programas Presupuestarios Estatales.</w:t>
      </w:r>
    </w:p>
    <w:p w:rsidR="00F11388" w:rsidRDefault="00F11388" w:rsidP="00F11388">
      <w:pPr>
        <w:autoSpaceDE w:val="0"/>
        <w:autoSpaceDN w:val="0"/>
        <w:adjustRightInd w:val="0"/>
        <w:spacing w:after="0"/>
        <w:jc w:val="both"/>
        <w:rPr>
          <w:rFonts w:ascii="Century Gothic" w:hAnsi="Century Gothic" w:cs="Arial"/>
          <w:sz w:val="24"/>
          <w:szCs w:val="24"/>
        </w:rPr>
      </w:pPr>
    </w:p>
    <w:tbl>
      <w:tblPr>
        <w:tblStyle w:val="Sombreadoclaro"/>
        <w:tblW w:w="0" w:type="auto"/>
        <w:tblLook w:val="04A0"/>
      </w:tblPr>
      <w:tblGrid>
        <w:gridCol w:w="2949"/>
        <w:gridCol w:w="2931"/>
        <w:gridCol w:w="2948"/>
      </w:tblGrid>
      <w:tr w:rsidR="00F11388" w:rsidRPr="00406AE8" w:rsidTr="00D60E95">
        <w:trPr>
          <w:cnfStyle w:val="100000000000"/>
        </w:trPr>
        <w:tc>
          <w:tcPr>
            <w:cnfStyle w:val="001000000000"/>
            <w:tcW w:w="2949" w:type="dxa"/>
          </w:tcPr>
          <w:p w:rsidR="00F11388" w:rsidRPr="00406AE8" w:rsidRDefault="00F11388" w:rsidP="009821CD">
            <w:pPr>
              <w:autoSpaceDE w:val="0"/>
              <w:autoSpaceDN w:val="0"/>
              <w:adjustRightInd w:val="0"/>
              <w:jc w:val="center"/>
              <w:rPr>
                <w:rFonts w:ascii="Century Gothic" w:hAnsi="Century Gothic" w:cs="Arial"/>
                <w:b w:val="0"/>
              </w:rPr>
            </w:pPr>
            <w:r w:rsidRPr="00406AE8">
              <w:rPr>
                <w:rFonts w:ascii="Century Gothic" w:hAnsi="Century Gothic" w:cs="Arial"/>
                <w:b w:val="0"/>
              </w:rPr>
              <w:t>Programa</w:t>
            </w:r>
          </w:p>
        </w:tc>
        <w:tc>
          <w:tcPr>
            <w:tcW w:w="2931" w:type="dxa"/>
          </w:tcPr>
          <w:p w:rsidR="00F11388" w:rsidRPr="00406AE8" w:rsidRDefault="00F11388" w:rsidP="009821CD">
            <w:pPr>
              <w:autoSpaceDE w:val="0"/>
              <w:autoSpaceDN w:val="0"/>
              <w:adjustRightInd w:val="0"/>
              <w:jc w:val="center"/>
              <w:cnfStyle w:val="100000000000"/>
              <w:rPr>
                <w:rFonts w:ascii="Century Gothic" w:hAnsi="Century Gothic" w:cs="Arial"/>
                <w:b w:val="0"/>
              </w:rPr>
            </w:pPr>
            <w:r w:rsidRPr="00406AE8">
              <w:rPr>
                <w:rFonts w:ascii="Century Gothic" w:hAnsi="Century Gothic" w:cs="Arial"/>
                <w:b w:val="0"/>
              </w:rPr>
              <w:t>Fin</w:t>
            </w:r>
          </w:p>
        </w:tc>
        <w:tc>
          <w:tcPr>
            <w:tcW w:w="2948" w:type="dxa"/>
          </w:tcPr>
          <w:p w:rsidR="00F11388" w:rsidRPr="00406AE8" w:rsidRDefault="00F11388" w:rsidP="009821CD">
            <w:pPr>
              <w:autoSpaceDE w:val="0"/>
              <w:autoSpaceDN w:val="0"/>
              <w:adjustRightInd w:val="0"/>
              <w:jc w:val="center"/>
              <w:cnfStyle w:val="100000000000"/>
              <w:rPr>
                <w:rFonts w:ascii="Century Gothic" w:hAnsi="Century Gothic" w:cs="Arial"/>
                <w:b w:val="0"/>
              </w:rPr>
            </w:pPr>
            <w:r w:rsidRPr="00406AE8">
              <w:rPr>
                <w:rFonts w:ascii="Century Gothic" w:hAnsi="Century Gothic" w:cs="Arial"/>
                <w:b w:val="0"/>
              </w:rPr>
              <w:t>Propósito</w:t>
            </w:r>
          </w:p>
        </w:tc>
      </w:tr>
      <w:tr w:rsidR="00F11388" w:rsidRPr="00A12907" w:rsidTr="00D60E95">
        <w:trPr>
          <w:cnfStyle w:val="000000100000"/>
        </w:trPr>
        <w:tc>
          <w:tcPr>
            <w:cnfStyle w:val="001000000000"/>
            <w:tcW w:w="2949" w:type="dxa"/>
          </w:tcPr>
          <w:p w:rsidR="00F11388" w:rsidRPr="00A12907" w:rsidRDefault="00F11388" w:rsidP="009821CD">
            <w:pPr>
              <w:autoSpaceDE w:val="0"/>
              <w:autoSpaceDN w:val="0"/>
              <w:adjustRightInd w:val="0"/>
              <w:jc w:val="both"/>
              <w:rPr>
                <w:rFonts w:ascii="Century Gothic" w:hAnsi="Century Gothic" w:cs="Arial"/>
              </w:rPr>
            </w:pPr>
            <w:r w:rsidRPr="00406AE8">
              <w:rPr>
                <w:rFonts w:ascii="Century Gothic" w:hAnsi="Century Gothic" w:cs="Arial"/>
                <w:b w:val="0"/>
              </w:rPr>
              <w:t>0</w:t>
            </w:r>
            <w:r>
              <w:rPr>
                <w:rFonts w:ascii="Century Gothic" w:hAnsi="Century Gothic" w:cs="Arial"/>
                <w:b w:val="0"/>
              </w:rPr>
              <w:t xml:space="preserve">06- Gestión y Conducción de la Política Institucional </w:t>
            </w:r>
          </w:p>
        </w:tc>
        <w:tc>
          <w:tcPr>
            <w:tcW w:w="2931" w:type="dxa"/>
          </w:tcPr>
          <w:p w:rsidR="00F11388" w:rsidRPr="00E32C3D" w:rsidRDefault="00F11388" w:rsidP="009821CD">
            <w:pPr>
              <w:autoSpaceDE w:val="0"/>
              <w:autoSpaceDN w:val="0"/>
              <w:adjustRightInd w:val="0"/>
              <w:jc w:val="both"/>
              <w:cnfStyle w:val="000000100000"/>
              <w:rPr>
                <w:rFonts w:ascii="Century Gothic" w:hAnsi="Century Gothic" w:cs="Arial"/>
              </w:rPr>
            </w:pPr>
            <w:r w:rsidRPr="00E32C3D">
              <w:rPr>
                <w:rFonts w:ascii="Century Gothic" w:hAnsi="Century Gothic" w:cs="Arial"/>
              </w:rPr>
              <w:t>Contribuir a que los ciudadanos cuenten con un gobierno cercano y transparente, eficiente, moderno y con enfoque de servicio al ciudadano; mediante políticas públicas orientadas para resultados</w:t>
            </w:r>
          </w:p>
        </w:tc>
        <w:tc>
          <w:tcPr>
            <w:tcW w:w="2948" w:type="dxa"/>
          </w:tcPr>
          <w:p w:rsidR="00F11388" w:rsidRPr="00A12907" w:rsidRDefault="00F11388" w:rsidP="009821CD">
            <w:pPr>
              <w:autoSpaceDE w:val="0"/>
              <w:autoSpaceDN w:val="0"/>
              <w:adjustRightInd w:val="0"/>
              <w:jc w:val="both"/>
              <w:cnfStyle w:val="000000100000"/>
              <w:rPr>
                <w:rFonts w:ascii="Century Gothic" w:hAnsi="Century Gothic" w:cs="Arial"/>
              </w:rPr>
            </w:pPr>
            <w:r>
              <w:rPr>
                <w:rFonts w:ascii="Century Gothic" w:hAnsi="Century Gothic" w:cs="Arial"/>
              </w:rPr>
              <w:t xml:space="preserve">La política pública en materia de promoción, prevención y control de enfermedades establecida en el estado de Baja California mejora la salud de la población del Estado. </w:t>
            </w:r>
          </w:p>
        </w:tc>
      </w:tr>
      <w:tr w:rsidR="00F11388" w:rsidRPr="00A12907" w:rsidTr="00D60E95">
        <w:tc>
          <w:tcPr>
            <w:cnfStyle w:val="001000000000"/>
            <w:tcW w:w="2949" w:type="dxa"/>
          </w:tcPr>
          <w:p w:rsidR="00F11388" w:rsidRPr="00406AE8" w:rsidRDefault="00F11388" w:rsidP="009821CD">
            <w:pPr>
              <w:autoSpaceDE w:val="0"/>
              <w:autoSpaceDN w:val="0"/>
              <w:adjustRightInd w:val="0"/>
              <w:jc w:val="both"/>
              <w:rPr>
                <w:rFonts w:ascii="Century Gothic" w:hAnsi="Century Gothic" w:cs="Arial"/>
                <w:b w:val="0"/>
              </w:rPr>
            </w:pPr>
            <w:r>
              <w:rPr>
                <w:rFonts w:ascii="Century Gothic" w:hAnsi="Century Gothic" w:cs="Arial"/>
                <w:b w:val="0"/>
              </w:rPr>
              <w:t xml:space="preserve">008- Administración </w:t>
            </w:r>
          </w:p>
        </w:tc>
        <w:tc>
          <w:tcPr>
            <w:tcW w:w="2931" w:type="dxa"/>
          </w:tcPr>
          <w:p w:rsidR="00F11388" w:rsidRPr="00E32C3D" w:rsidRDefault="00F11388" w:rsidP="009821CD">
            <w:pPr>
              <w:autoSpaceDE w:val="0"/>
              <w:autoSpaceDN w:val="0"/>
              <w:adjustRightInd w:val="0"/>
              <w:jc w:val="both"/>
              <w:cnfStyle w:val="000000000000"/>
              <w:rPr>
                <w:rFonts w:ascii="Century Gothic" w:hAnsi="Century Gothic" w:cs="Arial"/>
              </w:rPr>
            </w:pPr>
            <w:r w:rsidRPr="00E32C3D">
              <w:rPr>
                <w:rFonts w:ascii="Century Gothic" w:hAnsi="Century Gothic" w:cs="Arial"/>
              </w:rPr>
              <w:t xml:space="preserve">Contribuir a que los ciudadanos cuenten con un gobierno cercano y transparente, eficiente, moderno y con enfoque de servicio al ciudadano; mediante políticas públicas orientadas para resultados </w:t>
            </w:r>
          </w:p>
        </w:tc>
        <w:tc>
          <w:tcPr>
            <w:tcW w:w="2948" w:type="dxa"/>
          </w:tcPr>
          <w:p w:rsidR="00F11388" w:rsidRDefault="00F11388" w:rsidP="009821CD">
            <w:pPr>
              <w:autoSpaceDE w:val="0"/>
              <w:autoSpaceDN w:val="0"/>
              <w:adjustRightInd w:val="0"/>
              <w:jc w:val="both"/>
              <w:cnfStyle w:val="000000000000"/>
              <w:rPr>
                <w:rFonts w:ascii="Century Gothic" w:hAnsi="Century Gothic" w:cs="Arial"/>
              </w:rPr>
            </w:pPr>
            <w:r>
              <w:rPr>
                <w:rFonts w:ascii="Century Gothic" w:hAnsi="Century Gothic" w:cs="Arial"/>
              </w:rPr>
              <w:t xml:space="preserve">Los recursos humanos, financieros y materiales se administran con eficiencia, transparencia y contribuyen al logro de los resultados institucionales. </w:t>
            </w:r>
          </w:p>
        </w:tc>
      </w:tr>
      <w:tr w:rsidR="00F11388" w:rsidRPr="00A12907" w:rsidTr="00D60E95">
        <w:trPr>
          <w:cnfStyle w:val="000000100000"/>
        </w:trPr>
        <w:tc>
          <w:tcPr>
            <w:cnfStyle w:val="001000000000"/>
            <w:tcW w:w="2949" w:type="dxa"/>
          </w:tcPr>
          <w:p w:rsidR="00F11388" w:rsidRDefault="00F11388" w:rsidP="009821CD">
            <w:pPr>
              <w:autoSpaceDE w:val="0"/>
              <w:autoSpaceDN w:val="0"/>
              <w:adjustRightInd w:val="0"/>
              <w:jc w:val="both"/>
              <w:rPr>
                <w:rFonts w:ascii="Century Gothic" w:hAnsi="Century Gothic" w:cs="Arial"/>
                <w:b w:val="0"/>
              </w:rPr>
            </w:pPr>
            <w:r>
              <w:rPr>
                <w:rFonts w:ascii="Century Gothic" w:hAnsi="Century Gothic" w:cs="Arial"/>
                <w:b w:val="0"/>
              </w:rPr>
              <w:t xml:space="preserve">113- Atención Integral a la Salud </w:t>
            </w:r>
          </w:p>
        </w:tc>
        <w:tc>
          <w:tcPr>
            <w:tcW w:w="2931" w:type="dxa"/>
          </w:tcPr>
          <w:p w:rsidR="00F11388" w:rsidRPr="00E32C3D" w:rsidRDefault="00F11388" w:rsidP="009821CD">
            <w:pPr>
              <w:autoSpaceDE w:val="0"/>
              <w:autoSpaceDN w:val="0"/>
              <w:adjustRightInd w:val="0"/>
              <w:jc w:val="both"/>
              <w:cnfStyle w:val="000000100000"/>
              <w:rPr>
                <w:rFonts w:ascii="Century Gothic" w:hAnsi="Century Gothic" w:cs="Arial"/>
              </w:rPr>
            </w:pPr>
            <w:r w:rsidRPr="00E32C3D">
              <w:rPr>
                <w:rFonts w:ascii="Century Gothic" w:hAnsi="Century Gothic" w:cs="Arial"/>
              </w:rPr>
              <w:t xml:space="preserve">Contribuir a que la población de Baja California mejore sus condiciones de Salud mediante el acceso efectivo y eficiente a los servicios de salud de calidad </w:t>
            </w:r>
          </w:p>
        </w:tc>
        <w:tc>
          <w:tcPr>
            <w:tcW w:w="2948" w:type="dxa"/>
          </w:tcPr>
          <w:p w:rsidR="00F11388" w:rsidRDefault="00F11388" w:rsidP="009821CD">
            <w:pPr>
              <w:autoSpaceDE w:val="0"/>
              <w:autoSpaceDN w:val="0"/>
              <w:adjustRightInd w:val="0"/>
              <w:jc w:val="both"/>
              <w:cnfStyle w:val="000000100000"/>
              <w:rPr>
                <w:rFonts w:ascii="Century Gothic" w:hAnsi="Century Gothic" w:cs="Arial"/>
              </w:rPr>
            </w:pPr>
            <w:r>
              <w:rPr>
                <w:rFonts w:ascii="Century Gothic" w:hAnsi="Century Gothic" w:cs="Arial"/>
              </w:rPr>
              <w:t xml:space="preserve">La población del Estado, sin importar su condición social o laboral recibe servicios de salud integral, oportuna y de calidad. </w:t>
            </w:r>
          </w:p>
        </w:tc>
      </w:tr>
      <w:tr w:rsidR="00F11388" w:rsidRPr="00A12907" w:rsidTr="00D60E95">
        <w:tc>
          <w:tcPr>
            <w:cnfStyle w:val="001000000000"/>
            <w:tcW w:w="2949" w:type="dxa"/>
          </w:tcPr>
          <w:p w:rsidR="00F11388" w:rsidRDefault="00F11388" w:rsidP="009821CD">
            <w:pPr>
              <w:autoSpaceDE w:val="0"/>
              <w:autoSpaceDN w:val="0"/>
              <w:adjustRightInd w:val="0"/>
              <w:jc w:val="both"/>
              <w:rPr>
                <w:rFonts w:ascii="Century Gothic" w:hAnsi="Century Gothic" w:cs="Arial"/>
                <w:b w:val="0"/>
              </w:rPr>
            </w:pPr>
            <w:r>
              <w:rPr>
                <w:rFonts w:ascii="Century Gothic" w:hAnsi="Century Gothic" w:cs="Arial"/>
                <w:b w:val="0"/>
              </w:rPr>
              <w:t xml:space="preserve">116- Infraestructura para </w:t>
            </w:r>
            <w:r>
              <w:rPr>
                <w:rFonts w:ascii="Century Gothic" w:hAnsi="Century Gothic" w:cs="Arial"/>
                <w:b w:val="0"/>
              </w:rPr>
              <w:lastRenderedPageBreak/>
              <w:t xml:space="preserve">la Salud </w:t>
            </w:r>
          </w:p>
        </w:tc>
        <w:tc>
          <w:tcPr>
            <w:tcW w:w="2931" w:type="dxa"/>
          </w:tcPr>
          <w:p w:rsidR="00F11388" w:rsidRPr="00E32C3D" w:rsidRDefault="00F11388" w:rsidP="009821CD">
            <w:pPr>
              <w:autoSpaceDE w:val="0"/>
              <w:autoSpaceDN w:val="0"/>
              <w:adjustRightInd w:val="0"/>
              <w:jc w:val="both"/>
              <w:cnfStyle w:val="000000000000"/>
              <w:rPr>
                <w:rFonts w:ascii="Century Gothic" w:hAnsi="Century Gothic" w:cs="Arial"/>
              </w:rPr>
            </w:pPr>
            <w:r w:rsidRPr="00E32C3D">
              <w:rPr>
                <w:rFonts w:ascii="Century Gothic" w:hAnsi="Century Gothic" w:cs="Arial"/>
              </w:rPr>
              <w:lastRenderedPageBreak/>
              <w:t xml:space="preserve">Contribuir a que la </w:t>
            </w:r>
            <w:r w:rsidRPr="00E32C3D">
              <w:rPr>
                <w:rFonts w:ascii="Century Gothic" w:hAnsi="Century Gothic" w:cs="Arial"/>
              </w:rPr>
              <w:lastRenderedPageBreak/>
              <w:t>población de Baja California mejore sus condiciones de salud mediante el acceso efectivo y eficiente a los servicios de salud y calidad</w:t>
            </w:r>
          </w:p>
        </w:tc>
        <w:tc>
          <w:tcPr>
            <w:tcW w:w="2948" w:type="dxa"/>
          </w:tcPr>
          <w:p w:rsidR="00F11388" w:rsidRDefault="00F11388" w:rsidP="009821CD">
            <w:pPr>
              <w:autoSpaceDE w:val="0"/>
              <w:autoSpaceDN w:val="0"/>
              <w:adjustRightInd w:val="0"/>
              <w:jc w:val="both"/>
              <w:cnfStyle w:val="000000000000"/>
              <w:rPr>
                <w:rFonts w:ascii="Century Gothic" w:hAnsi="Century Gothic" w:cs="Arial"/>
              </w:rPr>
            </w:pPr>
            <w:r>
              <w:rPr>
                <w:rFonts w:ascii="Century Gothic" w:hAnsi="Century Gothic" w:cs="Arial"/>
              </w:rPr>
              <w:lastRenderedPageBreak/>
              <w:t xml:space="preserve">La población del estado </w:t>
            </w:r>
            <w:r>
              <w:rPr>
                <w:rFonts w:ascii="Century Gothic" w:hAnsi="Century Gothic" w:cs="Arial"/>
              </w:rPr>
              <w:lastRenderedPageBreak/>
              <w:t xml:space="preserve">de Baja California recibe los servicios de salud de forma oportuna, en espacios de fácil acceso, segura y digna. </w:t>
            </w:r>
          </w:p>
        </w:tc>
      </w:tr>
      <w:tr w:rsidR="00F11388" w:rsidRPr="00A12907" w:rsidTr="00D60E95">
        <w:trPr>
          <w:cnfStyle w:val="000000100000"/>
        </w:trPr>
        <w:tc>
          <w:tcPr>
            <w:cnfStyle w:val="001000000000"/>
            <w:tcW w:w="2949" w:type="dxa"/>
          </w:tcPr>
          <w:p w:rsidR="00F11388" w:rsidRDefault="00F11388" w:rsidP="009821CD">
            <w:pPr>
              <w:autoSpaceDE w:val="0"/>
              <w:autoSpaceDN w:val="0"/>
              <w:adjustRightInd w:val="0"/>
              <w:jc w:val="both"/>
              <w:rPr>
                <w:rFonts w:ascii="Century Gothic" w:hAnsi="Century Gothic" w:cs="Arial"/>
                <w:b w:val="0"/>
              </w:rPr>
            </w:pPr>
            <w:r>
              <w:rPr>
                <w:rFonts w:ascii="Century Gothic" w:hAnsi="Century Gothic" w:cs="Arial"/>
                <w:b w:val="0"/>
              </w:rPr>
              <w:lastRenderedPageBreak/>
              <w:t xml:space="preserve">117- Reducción de Riesgos que Afectan a la Salud de la Población </w:t>
            </w:r>
          </w:p>
        </w:tc>
        <w:tc>
          <w:tcPr>
            <w:tcW w:w="2931" w:type="dxa"/>
          </w:tcPr>
          <w:p w:rsidR="00F11388" w:rsidRPr="00E32C3D" w:rsidRDefault="00F11388" w:rsidP="009821CD">
            <w:pPr>
              <w:autoSpaceDE w:val="0"/>
              <w:autoSpaceDN w:val="0"/>
              <w:adjustRightInd w:val="0"/>
              <w:jc w:val="both"/>
              <w:cnfStyle w:val="000000100000"/>
              <w:rPr>
                <w:rFonts w:ascii="Century Gothic" w:hAnsi="Century Gothic" w:cs="Arial"/>
              </w:rPr>
            </w:pPr>
            <w:r w:rsidRPr="00E32C3D">
              <w:rPr>
                <w:rFonts w:ascii="Century Gothic" w:hAnsi="Century Gothic" w:cs="Arial"/>
              </w:rPr>
              <w:t xml:space="preserve">Contribuir a que la población de Baja California mejore sus condiciones de Salud mediante el acceso efectivo y eficiente a los servicios de salud de calidad </w:t>
            </w:r>
          </w:p>
        </w:tc>
        <w:tc>
          <w:tcPr>
            <w:tcW w:w="2948" w:type="dxa"/>
          </w:tcPr>
          <w:p w:rsidR="00F11388" w:rsidRDefault="00F11388" w:rsidP="009821CD">
            <w:pPr>
              <w:autoSpaceDE w:val="0"/>
              <w:autoSpaceDN w:val="0"/>
              <w:adjustRightInd w:val="0"/>
              <w:jc w:val="both"/>
              <w:cnfStyle w:val="000000100000"/>
              <w:rPr>
                <w:rFonts w:ascii="Century Gothic" w:hAnsi="Century Gothic" w:cs="Arial"/>
              </w:rPr>
            </w:pPr>
            <w:r>
              <w:rPr>
                <w:rFonts w:ascii="Century Gothic" w:hAnsi="Century Gothic" w:cs="Arial"/>
              </w:rPr>
              <w:t>La población del estado de Baja California está protegida contra factores que pueden poner en riesgo su salud en cualquier actividad de la vida</w:t>
            </w:r>
          </w:p>
        </w:tc>
      </w:tr>
      <w:tr w:rsidR="00F11388" w:rsidRPr="00A12907" w:rsidTr="00D60E95">
        <w:tc>
          <w:tcPr>
            <w:cnfStyle w:val="001000000000"/>
            <w:tcW w:w="2949" w:type="dxa"/>
          </w:tcPr>
          <w:p w:rsidR="00F11388" w:rsidRDefault="00F11388" w:rsidP="009821CD">
            <w:pPr>
              <w:autoSpaceDE w:val="0"/>
              <w:autoSpaceDN w:val="0"/>
              <w:adjustRightInd w:val="0"/>
              <w:jc w:val="both"/>
              <w:rPr>
                <w:rFonts w:ascii="Century Gothic" w:hAnsi="Century Gothic" w:cs="Arial"/>
                <w:b w:val="0"/>
              </w:rPr>
            </w:pPr>
            <w:r>
              <w:rPr>
                <w:rFonts w:ascii="Century Gothic" w:hAnsi="Century Gothic" w:cs="Arial"/>
                <w:b w:val="0"/>
              </w:rPr>
              <w:t>168- Programa para la Atención de la Región San Quintín</w:t>
            </w:r>
          </w:p>
        </w:tc>
        <w:tc>
          <w:tcPr>
            <w:tcW w:w="2931" w:type="dxa"/>
          </w:tcPr>
          <w:p w:rsidR="00F11388" w:rsidRDefault="00F11388" w:rsidP="009821CD">
            <w:pPr>
              <w:autoSpaceDE w:val="0"/>
              <w:autoSpaceDN w:val="0"/>
              <w:adjustRightInd w:val="0"/>
              <w:jc w:val="both"/>
              <w:cnfStyle w:val="000000000000"/>
              <w:rPr>
                <w:rFonts w:ascii="Century Gothic" w:hAnsi="Century Gothic" w:cs="Arial"/>
              </w:rPr>
            </w:pPr>
            <w:r>
              <w:rPr>
                <w:rFonts w:ascii="Century Gothic" w:hAnsi="Century Gothic" w:cs="Arial"/>
              </w:rPr>
              <w:t>Contribuir al desarrollo integral y sustentable de la región de San Quintín mediante políticas que mejoren la calidad de vida de sus habitantes</w:t>
            </w:r>
          </w:p>
        </w:tc>
        <w:tc>
          <w:tcPr>
            <w:tcW w:w="2948" w:type="dxa"/>
          </w:tcPr>
          <w:p w:rsidR="00F11388" w:rsidRDefault="00F11388" w:rsidP="009821CD">
            <w:pPr>
              <w:autoSpaceDE w:val="0"/>
              <w:autoSpaceDN w:val="0"/>
              <w:adjustRightInd w:val="0"/>
              <w:jc w:val="both"/>
              <w:cnfStyle w:val="000000000000"/>
              <w:rPr>
                <w:rFonts w:ascii="Century Gothic" w:hAnsi="Century Gothic" w:cs="Arial"/>
              </w:rPr>
            </w:pPr>
            <w:r>
              <w:rPr>
                <w:rFonts w:ascii="Century Gothic" w:hAnsi="Century Gothic" w:cs="Arial"/>
              </w:rPr>
              <w:t>La población de la región de San Quintín recibe servicios de promoción, prevención y atención de la salud</w:t>
            </w:r>
          </w:p>
        </w:tc>
      </w:tr>
    </w:tbl>
    <w:p w:rsidR="00F11388" w:rsidRPr="00855815" w:rsidRDefault="00F11388" w:rsidP="00F11388">
      <w:pPr>
        <w:autoSpaceDE w:val="0"/>
        <w:autoSpaceDN w:val="0"/>
        <w:adjustRightInd w:val="0"/>
        <w:spacing w:after="0"/>
        <w:jc w:val="both"/>
        <w:rPr>
          <w:rFonts w:ascii="Century Gothic" w:hAnsi="Century Gothic" w:cs="Arial"/>
          <w:sz w:val="20"/>
          <w:szCs w:val="24"/>
        </w:rPr>
      </w:pPr>
      <w:r w:rsidRPr="00BF646E">
        <w:rPr>
          <w:rFonts w:ascii="Century Gothic" w:hAnsi="Century Gothic" w:cs="Arial"/>
          <w:b/>
          <w:sz w:val="20"/>
          <w:szCs w:val="24"/>
        </w:rPr>
        <w:t>Fuente:</w:t>
      </w:r>
      <w:r w:rsidRPr="00855815">
        <w:rPr>
          <w:rFonts w:ascii="Century Gothic" w:hAnsi="Century Gothic" w:cs="Arial"/>
          <w:sz w:val="20"/>
          <w:szCs w:val="24"/>
        </w:rPr>
        <w:t xml:space="preserve"> Identificación de Programas para el Ejercicio Fiscal 2017,</w:t>
      </w:r>
      <w:r>
        <w:rPr>
          <w:rFonts w:ascii="Century Gothic" w:hAnsi="Century Gothic" w:cs="Arial"/>
          <w:sz w:val="20"/>
          <w:szCs w:val="24"/>
        </w:rPr>
        <w:t xml:space="preserve"> Programa Operativo Anual, </w:t>
      </w:r>
      <w:r w:rsidRPr="00855815">
        <w:rPr>
          <w:rFonts w:ascii="Century Gothic" w:hAnsi="Century Gothic" w:cs="Arial"/>
          <w:sz w:val="20"/>
          <w:szCs w:val="24"/>
        </w:rPr>
        <w:t xml:space="preserve">elaborado por la Secretaría de Planeación y Finanzas. </w:t>
      </w:r>
    </w:p>
    <w:p w:rsidR="00F11388" w:rsidRDefault="00F11388" w:rsidP="002F71E6">
      <w:pPr>
        <w:autoSpaceDE w:val="0"/>
        <w:autoSpaceDN w:val="0"/>
        <w:adjustRightInd w:val="0"/>
        <w:spacing w:after="0"/>
        <w:jc w:val="both"/>
        <w:rPr>
          <w:rFonts w:ascii="Century Gothic" w:hAnsi="Century Gothic" w:cs="Arial"/>
          <w:sz w:val="20"/>
          <w:szCs w:val="24"/>
        </w:rPr>
      </w:pPr>
    </w:p>
    <w:p w:rsidR="00895A42" w:rsidRPr="00B272CD" w:rsidRDefault="00895A42" w:rsidP="00B272CD">
      <w:pPr>
        <w:autoSpaceDE w:val="0"/>
        <w:autoSpaceDN w:val="0"/>
        <w:adjustRightInd w:val="0"/>
        <w:spacing w:after="0"/>
        <w:jc w:val="both"/>
        <w:rPr>
          <w:rFonts w:ascii="Century Gothic" w:hAnsi="Century Gothic" w:cs="Arial"/>
          <w:sz w:val="24"/>
          <w:szCs w:val="24"/>
        </w:rPr>
      </w:pPr>
      <w:r w:rsidRPr="00B272CD">
        <w:rPr>
          <w:rFonts w:ascii="Century Gothic" w:hAnsi="Century Gothic" w:cs="Arial"/>
          <w:sz w:val="24"/>
          <w:szCs w:val="24"/>
        </w:rPr>
        <w:t>Analizando el Fin y los propósitos de los programas presupuestarios de los Programas presupuestarios del Programa Operativo Anual (POA</w:t>
      </w:r>
      <w:r w:rsidR="00E32C3D" w:rsidRPr="00E32C3D">
        <w:rPr>
          <w:rFonts w:ascii="Century Gothic" w:hAnsi="Century Gothic" w:cs="Arial"/>
          <w:sz w:val="24"/>
          <w:szCs w:val="24"/>
        </w:rPr>
        <w:t>)</w:t>
      </w:r>
      <w:r w:rsidR="00B272CD" w:rsidRPr="00E32C3D">
        <w:rPr>
          <w:rFonts w:ascii="Century Gothic" w:hAnsi="Century Gothic" w:cs="Arial"/>
          <w:sz w:val="24"/>
          <w:szCs w:val="24"/>
        </w:rPr>
        <w:t>.</w:t>
      </w:r>
    </w:p>
    <w:p w:rsidR="00B272CD" w:rsidRPr="00B272CD" w:rsidRDefault="00B272CD" w:rsidP="00B272CD">
      <w:pPr>
        <w:autoSpaceDE w:val="0"/>
        <w:autoSpaceDN w:val="0"/>
        <w:adjustRightInd w:val="0"/>
        <w:spacing w:after="0"/>
        <w:jc w:val="both"/>
        <w:rPr>
          <w:rFonts w:ascii="Century Gothic" w:hAnsi="Century Gothic" w:cs="Arial"/>
          <w:sz w:val="24"/>
          <w:szCs w:val="24"/>
        </w:rPr>
      </w:pPr>
    </w:p>
    <w:p w:rsidR="00B272CD" w:rsidRPr="00B272CD" w:rsidRDefault="00895A42" w:rsidP="00B272CD">
      <w:pPr>
        <w:autoSpaceDE w:val="0"/>
        <w:autoSpaceDN w:val="0"/>
        <w:adjustRightInd w:val="0"/>
        <w:spacing w:after="0"/>
        <w:jc w:val="both"/>
        <w:rPr>
          <w:rFonts w:ascii="Century Gothic" w:hAnsi="Century Gothic" w:cs="Arial"/>
          <w:sz w:val="24"/>
          <w:szCs w:val="24"/>
        </w:rPr>
      </w:pPr>
      <w:r w:rsidRPr="00B272CD">
        <w:rPr>
          <w:rFonts w:ascii="Century Gothic" w:hAnsi="Century Gothic" w:cs="Arial"/>
          <w:sz w:val="24"/>
          <w:szCs w:val="24"/>
        </w:rPr>
        <w:t xml:space="preserve">Se determino que </w:t>
      </w:r>
      <w:r w:rsidR="00B272CD" w:rsidRPr="00B272CD">
        <w:rPr>
          <w:rFonts w:ascii="Century Gothic" w:hAnsi="Century Gothic" w:cs="Arial"/>
          <w:sz w:val="24"/>
          <w:szCs w:val="24"/>
        </w:rPr>
        <w:t xml:space="preserve">la información es congruente con lo establecido, pero para poder seguir con el análisis de cumplimiento de los objetivos, se tiene que analizar las principales metas establecidas en el POA. </w:t>
      </w:r>
    </w:p>
    <w:p w:rsidR="00F11388" w:rsidRPr="00B272CD" w:rsidRDefault="00F11388" w:rsidP="00B272CD">
      <w:pPr>
        <w:autoSpaceDE w:val="0"/>
        <w:autoSpaceDN w:val="0"/>
        <w:adjustRightInd w:val="0"/>
        <w:spacing w:after="0"/>
        <w:jc w:val="both"/>
        <w:rPr>
          <w:rFonts w:ascii="Century Gothic" w:hAnsi="Century Gothic" w:cs="Arial"/>
          <w:sz w:val="24"/>
          <w:szCs w:val="24"/>
        </w:rPr>
      </w:pPr>
    </w:p>
    <w:p w:rsidR="00F11388" w:rsidRPr="003B1CCD" w:rsidRDefault="00F11388" w:rsidP="00B272CD">
      <w:pPr>
        <w:autoSpaceDE w:val="0"/>
        <w:autoSpaceDN w:val="0"/>
        <w:adjustRightInd w:val="0"/>
        <w:spacing w:after="0"/>
        <w:jc w:val="both"/>
        <w:rPr>
          <w:rFonts w:ascii="Century Gothic" w:hAnsi="Century Gothic" w:cs="Arial"/>
          <w:sz w:val="24"/>
          <w:szCs w:val="24"/>
        </w:rPr>
      </w:pPr>
      <w:r w:rsidRPr="00B272CD">
        <w:rPr>
          <w:rFonts w:ascii="Century Gothic" w:hAnsi="Century Gothic" w:cs="Arial"/>
          <w:sz w:val="24"/>
          <w:szCs w:val="24"/>
        </w:rPr>
        <w:t>Para analizar la congruencia que estos Programas Presupuestarios estatales guardan, con la estructura de la Matriz de Indicadores de Resultados del Fondo, se presenta sus Fines y Propósitos:</w:t>
      </w:r>
    </w:p>
    <w:p w:rsidR="00F11388" w:rsidRDefault="00F11388" w:rsidP="002F71E6">
      <w:pPr>
        <w:autoSpaceDE w:val="0"/>
        <w:autoSpaceDN w:val="0"/>
        <w:adjustRightInd w:val="0"/>
        <w:spacing w:after="0"/>
        <w:jc w:val="both"/>
        <w:rPr>
          <w:rFonts w:ascii="Century Gothic" w:hAnsi="Century Gothic" w:cs="Arial"/>
          <w:sz w:val="20"/>
          <w:szCs w:val="24"/>
        </w:rPr>
      </w:pPr>
    </w:p>
    <w:tbl>
      <w:tblPr>
        <w:tblStyle w:val="Sombreadoclaro1"/>
        <w:tblW w:w="8982" w:type="dxa"/>
        <w:tblLayout w:type="fixed"/>
        <w:tblLook w:val="04A0"/>
      </w:tblPr>
      <w:tblGrid>
        <w:gridCol w:w="640"/>
        <w:gridCol w:w="5248"/>
        <w:gridCol w:w="1345"/>
        <w:gridCol w:w="1749"/>
      </w:tblGrid>
      <w:tr w:rsidR="00F11388" w:rsidRPr="00406AE8" w:rsidTr="00D60E95">
        <w:trPr>
          <w:cnfStyle w:val="100000000000"/>
          <w:trHeight w:val="705"/>
        </w:trPr>
        <w:tc>
          <w:tcPr>
            <w:cnfStyle w:val="001000000000"/>
            <w:tcW w:w="640" w:type="dxa"/>
          </w:tcPr>
          <w:p w:rsidR="00F11388" w:rsidRPr="00406AE8" w:rsidRDefault="00F11388" w:rsidP="009821CD">
            <w:pPr>
              <w:autoSpaceDE w:val="0"/>
              <w:autoSpaceDN w:val="0"/>
              <w:adjustRightInd w:val="0"/>
              <w:jc w:val="center"/>
              <w:rPr>
                <w:rFonts w:ascii="Century Gothic" w:hAnsi="Century Gothic" w:cs="Arial"/>
                <w:b w:val="0"/>
              </w:rPr>
            </w:pPr>
            <w:r w:rsidRPr="00406AE8">
              <w:rPr>
                <w:rFonts w:ascii="Century Gothic" w:hAnsi="Century Gothic" w:cs="Arial"/>
                <w:b w:val="0"/>
              </w:rPr>
              <w:t>No.</w:t>
            </w:r>
          </w:p>
        </w:tc>
        <w:tc>
          <w:tcPr>
            <w:tcW w:w="5248" w:type="dxa"/>
          </w:tcPr>
          <w:p w:rsidR="00F11388" w:rsidRPr="00406AE8" w:rsidRDefault="00F11388" w:rsidP="009821CD">
            <w:pPr>
              <w:autoSpaceDE w:val="0"/>
              <w:autoSpaceDN w:val="0"/>
              <w:adjustRightInd w:val="0"/>
              <w:jc w:val="center"/>
              <w:cnfStyle w:val="100000000000"/>
              <w:rPr>
                <w:rFonts w:ascii="Century Gothic" w:hAnsi="Century Gothic" w:cs="Arial"/>
                <w:b w:val="0"/>
              </w:rPr>
            </w:pPr>
            <w:r w:rsidRPr="00406AE8">
              <w:rPr>
                <w:rFonts w:ascii="Century Gothic" w:hAnsi="Century Gothic" w:cs="Arial"/>
                <w:b w:val="0"/>
              </w:rPr>
              <w:t>Programa Presupuestario Estatal</w:t>
            </w:r>
          </w:p>
        </w:tc>
        <w:tc>
          <w:tcPr>
            <w:tcW w:w="1345" w:type="dxa"/>
          </w:tcPr>
          <w:p w:rsidR="00F11388" w:rsidRPr="00406AE8" w:rsidRDefault="00F11388" w:rsidP="009821CD">
            <w:pPr>
              <w:autoSpaceDE w:val="0"/>
              <w:autoSpaceDN w:val="0"/>
              <w:adjustRightInd w:val="0"/>
              <w:jc w:val="center"/>
              <w:cnfStyle w:val="100000000000"/>
              <w:rPr>
                <w:rFonts w:ascii="Century Gothic" w:hAnsi="Century Gothic" w:cs="Arial"/>
                <w:b w:val="0"/>
              </w:rPr>
            </w:pPr>
            <w:r w:rsidRPr="00406AE8">
              <w:rPr>
                <w:rFonts w:ascii="Century Gothic" w:hAnsi="Century Gothic" w:cs="Arial"/>
                <w:b w:val="0"/>
              </w:rPr>
              <w:t>Número de Metas</w:t>
            </w:r>
          </w:p>
        </w:tc>
        <w:tc>
          <w:tcPr>
            <w:tcW w:w="1749" w:type="dxa"/>
          </w:tcPr>
          <w:p w:rsidR="00F11388" w:rsidRPr="00406AE8" w:rsidRDefault="00F11388" w:rsidP="009821CD">
            <w:pPr>
              <w:autoSpaceDE w:val="0"/>
              <w:autoSpaceDN w:val="0"/>
              <w:adjustRightInd w:val="0"/>
              <w:jc w:val="center"/>
              <w:cnfStyle w:val="100000000000"/>
              <w:rPr>
                <w:rFonts w:ascii="Century Gothic" w:hAnsi="Century Gothic" w:cs="Arial"/>
                <w:b w:val="0"/>
              </w:rPr>
            </w:pPr>
            <w:r w:rsidRPr="00406AE8">
              <w:rPr>
                <w:rFonts w:ascii="Century Gothic" w:hAnsi="Century Gothic" w:cs="Arial"/>
                <w:b w:val="0"/>
              </w:rPr>
              <w:t xml:space="preserve">% de Cumplimiento </w:t>
            </w:r>
          </w:p>
        </w:tc>
      </w:tr>
      <w:tr w:rsidR="00F11388" w:rsidRPr="00A12907" w:rsidTr="00D60E95">
        <w:trPr>
          <w:cnfStyle w:val="000000100000"/>
          <w:trHeight w:val="230"/>
        </w:trPr>
        <w:tc>
          <w:tcPr>
            <w:cnfStyle w:val="001000000000"/>
            <w:tcW w:w="640" w:type="dxa"/>
          </w:tcPr>
          <w:p w:rsidR="00F11388" w:rsidRPr="00A12907" w:rsidRDefault="00F11388" w:rsidP="009821CD">
            <w:pPr>
              <w:autoSpaceDE w:val="0"/>
              <w:autoSpaceDN w:val="0"/>
              <w:adjustRightInd w:val="0"/>
              <w:jc w:val="both"/>
              <w:rPr>
                <w:rFonts w:ascii="Century Gothic" w:hAnsi="Century Gothic" w:cs="Arial"/>
              </w:rPr>
            </w:pPr>
            <w:r w:rsidRPr="00A12907">
              <w:rPr>
                <w:rFonts w:ascii="Century Gothic" w:hAnsi="Century Gothic" w:cs="Arial"/>
              </w:rPr>
              <w:t>006</w:t>
            </w:r>
          </w:p>
        </w:tc>
        <w:tc>
          <w:tcPr>
            <w:tcW w:w="5248" w:type="dxa"/>
          </w:tcPr>
          <w:p w:rsidR="00F11388" w:rsidRPr="00A12907" w:rsidRDefault="00F11388" w:rsidP="009821CD">
            <w:pPr>
              <w:autoSpaceDE w:val="0"/>
              <w:autoSpaceDN w:val="0"/>
              <w:adjustRightInd w:val="0"/>
              <w:jc w:val="both"/>
              <w:cnfStyle w:val="000000100000"/>
              <w:rPr>
                <w:rFonts w:ascii="Century Gothic" w:hAnsi="Century Gothic" w:cs="Arial"/>
              </w:rPr>
            </w:pPr>
            <w:r w:rsidRPr="00A12907">
              <w:rPr>
                <w:rFonts w:ascii="Century Gothic" w:hAnsi="Century Gothic" w:cs="Arial"/>
              </w:rPr>
              <w:t xml:space="preserve">Gestión y Conducción de la Política Institucional </w:t>
            </w:r>
          </w:p>
        </w:tc>
        <w:tc>
          <w:tcPr>
            <w:tcW w:w="1345" w:type="dxa"/>
          </w:tcPr>
          <w:p w:rsidR="00F11388" w:rsidRPr="00CA3B52" w:rsidRDefault="00F11388" w:rsidP="009821CD">
            <w:pPr>
              <w:autoSpaceDE w:val="0"/>
              <w:autoSpaceDN w:val="0"/>
              <w:adjustRightInd w:val="0"/>
              <w:jc w:val="center"/>
              <w:cnfStyle w:val="000000100000"/>
              <w:rPr>
                <w:rFonts w:ascii="Century Gothic" w:hAnsi="Century Gothic" w:cs="Arial"/>
              </w:rPr>
            </w:pPr>
            <w:r w:rsidRPr="00CA3B52">
              <w:rPr>
                <w:rFonts w:ascii="Century Gothic" w:hAnsi="Century Gothic" w:cs="Arial"/>
              </w:rPr>
              <w:t>1</w:t>
            </w:r>
          </w:p>
        </w:tc>
        <w:tc>
          <w:tcPr>
            <w:tcW w:w="1749" w:type="dxa"/>
          </w:tcPr>
          <w:p w:rsidR="00F11388" w:rsidRPr="00CA3B52" w:rsidRDefault="00CA3B52" w:rsidP="009821CD">
            <w:pPr>
              <w:autoSpaceDE w:val="0"/>
              <w:autoSpaceDN w:val="0"/>
              <w:adjustRightInd w:val="0"/>
              <w:jc w:val="center"/>
              <w:cnfStyle w:val="000000100000"/>
              <w:rPr>
                <w:rFonts w:ascii="Century Gothic" w:hAnsi="Century Gothic" w:cs="Arial"/>
                <w:color w:val="000000" w:themeColor="text1"/>
                <w:highlight w:val="green"/>
              </w:rPr>
            </w:pPr>
            <w:r w:rsidRPr="00CA3B52">
              <w:rPr>
                <w:rFonts w:ascii="Century Gothic" w:eastAsia="Times New Roman" w:hAnsi="Century Gothic" w:cs="Times New Roman"/>
                <w:color w:val="000000" w:themeColor="text1"/>
              </w:rPr>
              <w:t>109.375%</w:t>
            </w:r>
          </w:p>
        </w:tc>
      </w:tr>
      <w:tr w:rsidR="00F11388" w:rsidRPr="00A12907" w:rsidTr="00D60E95">
        <w:trPr>
          <w:trHeight w:val="230"/>
        </w:trPr>
        <w:tc>
          <w:tcPr>
            <w:cnfStyle w:val="001000000000"/>
            <w:tcW w:w="640" w:type="dxa"/>
          </w:tcPr>
          <w:p w:rsidR="00F11388" w:rsidRPr="00A12907" w:rsidRDefault="00F11388" w:rsidP="009821CD">
            <w:pPr>
              <w:autoSpaceDE w:val="0"/>
              <w:autoSpaceDN w:val="0"/>
              <w:adjustRightInd w:val="0"/>
              <w:jc w:val="both"/>
              <w:rPr>
                <w:rFonts w:ascii="Century Gothic" w:hAnsi="Century Gothic" w:cs="Arial"/>
              </w:rPr>
            </w:pPr>
            <w:r w:rsidRPr="00A12907">
              <w:rPr>
                <w:rFonts w:ascii="Century Gothic" w:hAnsi="Century Gothic" w:cs="Arial"/>
              </w:rPr>
              <w:t>008</w:t>
            </w:r>
          </w:p>
        </w:tc>
        <w:tc>
          <w:tcPr>
            <w:tcW w:w="5248" w:type="dxa"/>
          </w:tcPr>
          <w:p w:rsidR="00F11388" w:rsidRPr="00A12907" w:rsidRDefault="00F11388" w:rsidP="009821CD">
            <w:pPr>
              <w:autoSpaceDE w:val="0"/>
              <w:autoSpaceDN w:val="0"/>
              <w:adjustRightInd w:val="0"/>
              <w:jc w:val="both"/>
              <w:cnfStyle w:val="000000000000"/>
              <w:rPr>
                <w:rFonts w:ascii="Century Gothic" w:hAnsi="Century Gothic" w:cs="Arial"/>
              </w:rPr>
            </w:pPr>
            <w:r w:rsidRPr="00A12907">
              <w:rPr>
                <w:rFonts w:ascii="Century Gothic" w:hAnsi="Century Gothic" w:cs="Arial"/>
              </w:rPr>
              <w:t xml:space="preserve">Administración </w:t>
            </w:r>
          </w:p>
        </w:tc>
        <w:tc>
          <w:tcPr>
            <w:tcW w:w="1345" w:type="dxa"/>
          </w:tcPr>
          <w:p w:rsidR="00F11388" w:rsidRPr="00A12907" w:rsidRDefault="00F11388" w:rsidP="009821CD">
            <w:pPr>
              <w:tabs>
                <w:tab w:val="center" w:pos="813"/>
              </w:tabs>
              <w:autoSpaceDE w:val="0"/>
              <w:autoSpaceDN w:val="0"/>
              <w:adjustRightInd w:val="0"/>
              <w:jc w:val="center"/>
              <w:cnfStyle w:val="000000000000"/>
              <w:rPr>
                <w:rFonts w:ascii="Century Gothic" w:hAnsi="Century Gothic" w:cs="Arial"/>
              </w:rPr>
            </w:pPr>
            <w:r>
              <w:rPr>
                <w:rFonts w:ascii="Century Gothic" w:hAnsi="Century Gothic" w:cs="Arial"/>
              </w:rPr>
              <w:t>4</w:t>
            </w:r>
          </w:p>
        </w:tc>
        <w:tc>
          <w:tcPr>
            <w:tcW w:w="1749" w:type="dxa"/>
          </w:tcPr>
          <w:p w:rsidR="00F11388" w:rsidRPr="00BF646E" w:rsidRDefault="00CA3B52" w:rsidP="009821CD">
            <w:pPr>
              <w:autoSpaceDE w:val="0"/>
              <w:autoSpaceDN w:val="0"/>
              <w:adjustRightInd w:val="0"/>
              <w:jc w:val="center"/>
              <w:cnfStyle w:val="000000000000"/>
              <w:rPr>
                <w:rFonts w:ascii="Century Gothic" w:hAnsi="Century Gothic" w:cs="Arial"/>
                <w:highlight w:val="green"/>
              </w:rPr>
            </w:pPr>
            <w:r w:rsidRPr="00CA3B52">
              <w:rPr>
                <w:rFonts w:ascii="Century Gothic" w:hAnsi="Century Gothic" w:cs="Arial"/>
              </w:rPr>
              <w:t>117.83%</w:t>
            </w:r>
          </w:p>
        </w:tc>
      </w:tr>
      <w:tr w:rsidR="00F11388" w:rsidRPr="00A12907" w:rsidTr="00D60E95">
        <w:trPr>
          <w:cnfStyle w:val="000000100000"/>
          <w:trHeight w:val="230"/>
        </w:trPr>
        <w:tc>
          <w:tcPr>
            <w:cnfStyle w:val="001000000000"/>
            <w:tcW w:w="640" w:type="dxa"/>
          </w:tcPr>
          <w:p w:rsidR="00F11388" w:rsidRPr="00A12907" w:rsidRDefault="00F11388" w:rsidP="009821CD">
            <w:pPr>
              <w:autoSpaceDE w:val="0"/>
              <w:autoSpaceDN w:val="0"/>
              <w:adjustRightInd w:val="0"/>
              <w:jc w:val="both"/>
              <w:rPr>
                <w:rFonts w:ascii="Century Gothic" w:hAnsi="Century Gothic" w:cs="Arial"/>
              </w:rPr>
            </w:pPr>
            <w:r>
              <w:rPr>
                <w:rFonts w:ascii="Century Gothic" w:hAnsi="Century Gothic" w:cs="Arial"/>
              </w:rPr>
              <w:t>113</w:t>
            </w:r>
          </w:p>
        </w:tc>
        <w:tc>
          <w:tcPr>
            <w:tcW w:w="5248" w:type="dxa"/>
          </w:tcPr>
          <w:p w:rsidR="00F11388" w:rsidRPr="00A12907" w:rsidRDefault="00F11388" w:rsidP="009821CD">
            <w:pPr>
              <w:autoSpaceDE w:val="0"/>
              <w:autoSpaceDN w:val="0"/>
              <w:adjustRightInd w:val="0"/>
              <w:jc w:val="both"/>
              <w:cnfStyle w:val="000000100000"/>
              <w:rPr>
                <w:rFonts w:ascii="Century Gothic" w:hAnsi="Century Gothic" w:cs="Arial"/>
              </w:rPr>
            </w:pPr>
            <w:r>
              <w:rPr>
                <w:rFonts w:ascii="Century Gothic" w:hAnsi="Century Gothic" w:cs="Arial"/>
              </w:rPr>
              <w:t>Atención Integral a la Salud</w:t>
            </w:r>
          </w:p>
        </w:tc>
        <w:tc>
          <w:tcPr>
            <w:tcW w:w="1345" w:type="dxa"/>
          </w:tcPr>
          <w:p w:rsidR="00F11388" w:rsidRPr="00A12907" w:rsidRDefault="00F11388" w:rsidP="009821CD">
            <w:pPr>
              <w:autoSpaceDE w:val="0"/>
              <w:autoSpaceDN w:val="0"/>
              <w:adjustRightInd w:val="0"/>
              <w:jc w:val="center"/>
              <w:cnfStyle w:val="000000100000"/>
              <w:rPr>
                <w:rFonts w:ascii="Century Gothic" w:hAnsi="Century Gothic" w:cs="Arial"/>
              </w:rPr>
            </w:pPr>
            <w:r>
              <w:rPr>
                <w:rFonts w:ascii="Century Gothic" w:hAnsi="Century Gothic" w:cs="Arial"/>
              </w:rPr>
              <w:t>57</w:t>
            </w:r>
          </w:p>
        </w:tc>
        <w:tc>
          <w:tcPr>
            <w:tcW w:w="1749" w:type="dxa"/>
          </w:tcPr>
          <w:p w:rsidR="00F11388" w:rsidRPr="00CA3B52" w:rsidRDefault="00CA3B52" w:rsidP="009821CD">
            <w:pPr>
              <w:autoSpaceDE w:val="0"/>
              <w:autoSpaceDN w:val="0"/>
              <w:adjustRightInd w:val="0"/>
              <w:jc w:val="center"/>
              <w:cnfStyle w:val="000000100000"/>
              <w:rPr>
                <w:rFonts w:ascii="Century Gothic" w:hAnsi="Century Gothic" w:cs="Arial"/>
              </w:rPr>
            </w:pPr>
            <w:r>
              <w:rPr>
                <w:rFonts w:ascii="Century Gothic" w:hAnsi="Century Gothic" w:cs="Arial"/>
              </w:rPr>
              <w:t>172.66%</w:t>
            </w:r>
          </w:p>
        </w:tc>
      </w:tr>
      <w:tr w:rsidR="00F11388" w:rsidRPr="00A12907" w:rsidTr="00D60E95">
        <w:trPr>
          <w:trHeight w:val="230"/>
        </w:trPr>
        <w:tc>
          <w:tcPr>
            <w:cnfStyle w:val="001000000000"/>
            <w:tcW w:w="640" w:type="dxa"/>
          </w:tcPr>
          <w:p w:rsidR="00F11388" w:rsidRPr="00A12907" w:rsidRDefault="00F11388" w:rsidP="009821CD">
            <w:pPr>
              <w:autoSpaceDE w:val="0"/>
              <w:autoSpaceDN w:val="0"/>
              <w:adjustRightInd w:val="0"/>
              <w:jc w:val="both"/>
              <w:rPr>
                <w:rFonts w:ascii="Century Gothic" w:hAnsi="Century Gothic" w:cs="Arial"/>
              </w:rPr>
            </w:pPr>
            <w:r>
              <w:rPr>
                <w:rFonts w:ascii="Century Gothic" w:hAnsi="Century Gothic" w:cs="Arial"/>
              </w:rPr>
              <w:t>116</w:t>
            </w:r>
          </w:p>
        </w:tc>
        <w:tc>
          <w:tcPr>
            <w:tcW w:w="5248" w:type="dxa"/>
          </w:tcPr>
          <w:p w:rsidR="00F11388" w:rsidRPr="00A12907" w:rsidRDefault="00F11388" w:rsidP="009821CD">
            <w:pPr>
              <w:autoSpaceDE w:val="0"/>
              <w:autoSpaceDN w:val="0"/>
              <w:adjustRightInd w:val="0"/>
              <w:jc w:val="both"/>
              <w:cnfStyle w:val="000000000000"/>
              <w:rPr>
                <w:rFonts w:ascii="Century Gothic" w:hAnsi="Century Gothic" w:cs="Arial"/>
              </w:rPr>
            </w:pPr>
            <w:r>
              <w:rPr>
                <w:rFonts w:ascii="Century Gothic" w:hAnsi="Century Gothic" w:cs="Arial"/>
              </w:rPr>
              <w:t xml:space="preserve">Infraestructura para la Salud </w:t>
            </w:r>
          </w:p>
        </w:tc>
        <w:tc>
          <w:tcPr>
            <w:tcW w:w="1345" w:type="dxa"/>
          </w:tcPr>
          <w:p w:rsidR="00F11388" w:rsidRPr="00A12907" w:rsidRDefault="00F11388" w:rsidP="009821CD">
            <w:pPr>
              <w:autoSpaceDE w:val="0"/>
              <w:autoSpaceDN w:val="0"/>
              <w:adjustRightInd w:val="0"/>
              <w:jc w:val="center"/>
              <w:cnfStyle w:val="000000000000"/>
              <w:rPr>
                <w:rFonts w:ascii="Century Gothic" w:hAnsi="Century Gothic" w:cs="Arial"/>
              </w:rPr>
            </w:pPr>
            <w:r>
              <w:rPr>
                <w:rFonts w:ascii="Century Gothic" w:hAnsi="Century Gothic" w:cs="Arial"/>
              </w:rPr>
              <w:t>1</w:t>
            </w:r>
          </w:p>
        </w:tc>
        <w:tc>
          <w:tcPr>
            <w:tcW w:w="1749" w:type="dxa"/>
          </w:tcPr>
          <w:p w:rsidR="00F11388" w:rsidRPr="00BF646E" w:rsidRDefault="00CA3B52" w:rsidP="009821CD">
            <w:pPr>
              <w:autoSpaceDE w:val="0"/>
              <w:autoSpaceDN w:val="0"/>
              <w:adjustRightInd w:val="0"/>
              <w:jc w:val="center"/>
              <w:cnfStyle w:val="000000000000"/>
              <w:rPr>
                <w:rFonts w:ascii="Century Gothic" w:hAnsi="Century Gothic" w:cs="Arial"/>
                <w:highlight w:val="green"/>
              </w:rPr>
            </w:pPr>
            <w:r w:rsidRPr="00CA3B52">
              <w:rPr>
                <w:rFonts w:ascii="Century Gothic" w:hAnsi="Century Gothic" w:cs="Arial"/>
              </w:rPr>
              <w:t>100%</w:t>
            </w:r>
          </w:p>
        </w:tc>
      </w:tr>
      <w:tr w:rsidR="00F11388" w:rsidRPr="00A12907" w:rsidTr="00D60E95">
        <w:trPr>
          <w:cnfStyle w:val="000000100000"/>
          <w:trHeight w:val="230"/>
        </w:trPr>
        <w:tc>
          <w:tcPr>
            <w:cnfStyle w:val="001000000000"/>
            <w:tcW w:w="640" w:type="dxa"/>
          </w:tcPr>
          <w:p w:rsidR="00F11388" w:rsidRPr="00A12907" w:rsidRDefault="00F11388" w:rsidP="009821CD">
            <w:pPr>
              <w:autoSpaceDE w:val="0"/>
              <w:autoSpaceDN w:val="0"/>
              <w:adjustRightInd w:val="0"/>
              <w:jc w:val="both"/>
              <w:rPr>
                <w:rFonts w:ascii="Century Gothic" w:hAnsi="Century Gothic" w:cs="Arial"/>
              </w:rPr>
            </w:pPr>
            <w:r>
              <w:rPr>
                <w:rFonts w:ascii="Century Gothic" w:hAnsi="Century Gothic" w:cs="Arial"/>
              </w:rPr>
              <w:t>117</w:t>
            </w:r>
          </w:p>
        </w:tc>
        <w:tc>
          <w:tcPr>
            <w:tcW w:w="5248" w:type="dxa"/>
          </w:tcPr>
          <w:p w:rsidR="00F11388" w:rsidRPr="00A12907" w:rsidRDefault="00F11388" w:rsidP="009821CD">
            <w:pPr>
              <w:autoSpaceDE w:val="0"/>
              <w:autoSpaceDN w:val="0"/>
              <w:adjustRightInd w:val="0"/>
              <w:jc w:val="both"/>
              <w:cnfStyle w:val="000000100000"/>
              <w:rPr>
                <w:rFonts w:ascii="Century Gothic" w:hAnsi="Century Gothic" w:cs="Arial"/>
              </w:rPr>
            </w:pPr>
            <w:r>
              <w:rPr>
                <w:rFonts w:ascii="Century Gothic" w:hAnsi="Century Gothic" w:cs="Arial"/>
              </w:rPr>
              <w:t xml:space="preserve">Reducción de Riesgos que Afectan a la Salud de la Población </w:t>
            </w:r>
          </w:p>
        </w:tc>
        <w:tc>
          <w:tcPr>
            <w:tcW w:w="1345" w:type="dxa"/>
          </w:tcPr>
          <w:p w:rsidR="00F11388" w:rsidRPr="00A12907" w:rsidRDefault="00F11388" w:rsidP="009821CD">
            <w:pPr>
              <w:autoSpaceDE w:val="0"/>
              <w:autoSpaceDN w:val="0"/>
              <w:adjustRightInd w:val="0"/>
              <w:jc w:val="center"/>
              <w:cnfStyle w:val="000000100000"/>
              <w:rPr>
                <w:rFonts w:ascii="Century Gothic" w:hAnsi="Century Gothic" w:cs="Arial"/>
              </w:rPr>
            </w:pPr>
            <w:r>
              <w:rPr>
                <w:rFonts w:ascii="Century Gothic" w:hAnsi="Century Gothic" w:cs="Arial"/>
              </w:rPr>
              <w:t>3</w:t>
            </w:r>
          </w:p>
        </w:tc>
        <w:tc>
          <w:tcPr>
            <w:tcW w:w="1749" w:type="dxa"/>
          </w:tcPr>
          <w:p w:rsidR="00F11388" w:rsidRPr="00BF646E" w:rsidRDefault="00CA3B52" w:rsidP="009821CD">
            <w:pPr>
              <w:autoSpaceDE w:val="0"/>
              <w:autoSpaceDN w:val="0"/>
              <w:adjustRightInd w:val="0"/>
              <w:jc w:val="center"/>
              <w:cnfStyle w:val="000000100000"/>
              <w:rPr>
                <w:rFonts w:ascii="Century Gothic" w:hAnsi="Century Gothic" w:cs="Arial"/>
                <w:highlight w:val="green"/>
              </w:rPr>
            </w:pPr>
            <w:r w:rsidRPr="00CA3B52">
              <w:rPr>
                <w:rFonts w:ascii="Century Gothic" w:hAnsi="Century Gothic" w:cs="Arial"/>
              </w:rPr>
              <w:t>139.25%</w:t>
            </w:r>
          </w:p>
        </w:tc>
      </w:tr>
      <w:tr w:rsidR="00F11388" w:rsidRPr="00A12907" w:rsidTr="00D60E95">
        <w:trPr>
          <w:trHeight w:val="230"/>
        </w:trPr>
        <w:tc>
          <w:tcPr>
            <w:cnfStyle w:val="001000000000"/>
            <w:tcW w:w="640" w:type="dxa"/>
          </w:tcPr>
          <w:p w:rsidR="00F11388" w:rsidRPr="00A12907" w:rsidRDefault="00F11388" w:rsidP="009821CD">
            <w:pPr>
              <w:autoSpaceDE w:val="0"/>
              <w:autoSpaceDN w:val="0"/>
              <w:adjustRightInd w:val="0"/>
              <w:jc w:val="both"/>
              <w:rPr>
                <w:rFonts w:ascii="Century Gothic" w:hAnsi="Century Gothic" w:cs="Arial"/>
              </w:rPr>
            </w:pPr>
            <w:r>
              <w:rPr>
                <w:rFonts w:ascii="Century Gothic" w:hAnsi="Century Gothic" w:cs="Arial"/>
              </w:rPr>
              <w:lastRenderedPageBreak/>
              <w:t>168</w:t>
            </w:r>
          </w:p>
        </w:tc>
        <w:tc>
          <w:tcPr>
            <w:tcW w:w="5248" w:type="dxa"/>
          </w:tcPr>
          <w:p w:rsidR="00F11388" w:rsidRPr="00A12907" w:rsidRDefault="00F11388" w:rsidP="009821CD">
            <w:pPr>
              <w:autoSpaceDE w:val="0"/>
              <w:autoSpaceDN w:val="0"/>
              <w:adjustRightInd w:val="0"/>
              <w:jc w:val="both"/>
              <w:cnfStyle w:val="000000000000"/>
              <w:rPr>
                <w:rFonts w:ascii="Century Gothic" w:hAnsi="Century Gothic" w:cs="Arial"/>
              </w:rPr>
            </w:pPr>
            <w:r>
              <w:rPr>
                <w:rFonts w:ascii="Century Gothic" w:hAnsi="Century Gothic" w:cs="Arial"/>
              </w:rPr>
              <w:t>Programa para la Atención de la Región de San Quintín</w:t>
            </w:r>
          </w:p>
        </w:tc>
        <w:tc>
          <w:tcPr>
            <w:tcW w:w="1345" w:type="dxa"/>
          </w:tcPr>
          <w:p w:rsidR="00F11388" w:rsidRPr="00A12907" w:rsidRDefault="00F11388" w:rsidP="009821CD">
            <w:pPr>
              <w:autoSpaceDE w:val="0"/>
              <w:autoSpaceDN w:val="0"/>
              <w:adjustRightInd w:val="0"/>
              <w:jc w:val="center"/>
              <w:cnfStyle w:val="000000000000"/>
              <w:rPr>
                <w:rFonts w:ascii="Century Gothic" w:hAnsi="Century Gothic" w:cs="Arial"/>
              </w:rPr>
            </w:pPr>
            <w:r>
              <w:rPr>
                <w:rFonts w:ascii="Century Gothic" w:hAnsi="Century Gothic" w:cs="Arial"/>
              </w:rPr>
              <w:t>35</w:t>
            </w:r>
          </w:p>
        </w:tc>
        <w:tc>
          <w:tcPr>
            <w:tcW w:w="1749" w:type="dxa"/>
          </w:tcPr>
          <w:p w:rsidR="00F11388" w:rsidRPr="00BF646E" w:rsidRDefault="00895A42" w:rsidP="009821CD">
            <w:pPr>
              <w:autoSpaceDE w:val="0"/>
              <w:autoSpaceDN w:val="0"/>
              <w:adjustRightInd w:val="0"/>
              <w:jc w:val="center"/>
              <w:cnfStyle w:val="000000000000"/>
              <w:rPr>
                <w:rFonts w:ascii="Century Gothic" w:hAnsi="Century Gothic" w:cs="Arial"/>
                <w:highlight w:val="green"/>
              </w:rPr>
            </w:pPr>
            <w:r w:rsidRPr="00895A42">
              <w:rPr>
                <w:rFonts w:ascii="Century Gothic" w:hAnsi="Century Gothic" w:cs="Arial"/>
              </w:rPr>
              <w:t>158.33%</w:t>
            </w:r>
          </w:p>
        </w:tc>
      </w:tr>
    </w:tbl>
    <w:p w:rsidR="00F11388" w:rsidRPr="00A17C6A" w:rsidRDefault="00F11388" w:rsidP="00F11388">
      <w:pPr>
        <w:autoSpaceDE w:val="0"/>
        <w:autoSpaceDN w:val="0"/>
        <w:adjustRightInd w:val="0"/>
        <w:spacing w:after="0"/>
        <w:jc w:val="both"/>
        <w:rPr>
          <w:rFonts w:ascii="Century Gothic" w:hAnsi="Century Gothic" w:cs="Arial"/>
          <w:b/>
          <w:sz w:val="24"/>
          <w:szCs w:val="24"/>
        </w:rPr>
      </w:pPr>
      <w:r w:rsidRPr="00A17C6A">
        <w:rPr>
          <w:rFonts w:ascii="Century Gothic" w:hAnsi="Century Gothic" w:cs="Arial"/>
          <w:b/>
          <w:sz w:val="24"/>
          <w:szCs w:val="24"/>
        </w:rPr>
        <w:t xml:space="preserve">Fuente: </w:t>
      </w:r>
      <w:r w:rsidRPr="00A17C6A">
        <w:rPr>
          <w:rFonts w:ascii="Century Gothic" w:hAnsi="Century Gothic" w:cs="Arial"/>
          <w:sz w:val="24"/>
          <w:szCs w:val="24"/>
        </w:rPr>
        <w:t>Monitoreo Programático al I</w:t>
      </w:r>
      <w:r>
        <w:rPr>
          <w:rFonts w:ascii="Century Gothic" w:hAnsi="Century Gothic" w:cs="Arial"/>
          <w:sz w:val="24"/>
          <w:szCs w:val="24"/>
        </w:rPr>
        <w:t>V</w:t>
      </w:r>
      <w:r w:rsidRPr="00A17C6A">
        <w:rPr>
          <w:rFonts w:ascii="Century Gothic" w:hAnsi="Century Gothic" w:cs="Arial"/>
          <w:sz w:val="24"/>
          <w:szCs w:val="24"/>
        </w:rPr>
        <w:t xml:space="preserve"> Trimestre del 2017, elaborado por la Secretaría de Planeación y Finanzas.</w:t>
      </w:r>
    </w:p>
    <w:p w:rsidR="00F11388" w:rsidRPr="00B272CD" w:rsidRDefault="00F11388" w:rsidP="002F71E6">
      <w:pPr>
        <w:autoSpaceDE w:val="0"/>
        <w:autoSpaceDN w:val="0"/>
        <w:adjustRightInd w:val="0"/>
        <w:spacing w:after="0"/>
        <w:jc w:val="both"/>
        <w:rPr>
          <w:rFonts w:ascii="Century Gothic" w:hAnsi="Century Gothic" w:cs="Arial"/>
          <w:sz w:val="24"/>
          <w:szCs w:val="24"/>
        </w:rPr>
      </w:pPr>
    </w:p>
    <w:p w:rsidR="00F11388" w:rsidRPr="00B272CD" w:rsidRDefault="00B272CD" w:rsidP="00F11388">
      <w:pPr>
        <w:autoSpaceDE w:val="0"/>
        <w:autoSpaceDN w:val="0"/>
        <w:adjustRightInd w:val="0"/>
        <w:spacing w:after="0"/>
        <w:jc w:val="both"/>
        <w:rPr>
          <w:rFonts w:ascii="Century Gothic" w:hAnsi="Century Gothic" w:cs="Arial"/>
          <w:sz w:val="24"/>
          <w:szCs w:val="24"/>
        </w:rPr>
      </w:pPr>
      <w:r w:rsidRPr="00B272CD">
        <w:rPr>
          <w:rFonts w:ascii="Century Gothic" w:hAnsi="Century Gothic" w:cs="Arial"/>
          <w:sz w:val="24"/>
          <w:szCs w:val="24"/>
        </w:rPr>
        <w:t xml:space="preserve">Se puede observar que el cumplimiento de sus metas </w:t>
      </w:r>
      <w:r w:rsidR="00C451EA">
        <w:rPr>
          <w:rFonts w:ascii="Century Gothic" w:hAnsi="Century Gothic" w:cs="Arial"/>
          <w:sz w:val="24"/>
          <w:szCs w:val="24"/>
        </w:rPr>
        <w:t xml:space="preserve">en los diferentes programas estatales </w:t>
      </w:r>
      <w:r w:rsidR="00E32C3D" w:rsidRPr="00B272CD">
        <w:rPr>
          <w:rFonts w:ascii="Century Gothic" w:hAnsi="Century Gothic" w:cs="Arial"/>
          <w:sz w:val="24"/>
          <w:szCs w:val="24"/>
        </w:rPr>
        <w:t>va</w:t>
      </w:r>
      <w:r w:rsidRPr="00B272CD">
        <w:rPr>
          <w:rFonts w:ascii="Century Gothic" w:hAnsi="Century Gothic" w:cs="Arial"/>
          <w:sz w:val="24"/>
          <w:szCs w:val="24"/>
        </w:rPr>
        <w:t xml:space="preserve"> por encima </w:t>
      </w:r>
      <w:r w:rsidR="00C451EA">
        <w:rPr>
          <w:rFonts w:ascii="Century Gothic" w:hAnsi="Century Gothic" w:cs="Arial"/>
          <w:sz w:val="24"/>
          <w:szCs w:val="24"/>
        </w:rPr>
        <w:t>de lo establecido,</w:t>
      </w:r>
    </w:p>
    <w:p w:rsidR="00B272CD" w:rsidRPr="00BF646E" w:rsidRDefault="00B272CD" w:rsidP="00F11388">
      <w:pPr>
        <w:autoSpaceDE w:val="0"/>
        <w:autoSpaceDN w:val="0"/>
        <w:adjustRightInd w:val="0"/>
        <w:spacing w:after="0"/>
        <w:jc w:val="both"/>
        <w:rPr>
          <w:rFonts w:ascii="Century Gothic" w:hAnsi="Century Gothic" w:cs="Arial"/>
          <w:sz w:val="28"/>
          <w:szCs w:val="24"/>
          <w:highlight w:val="yellow"/>
        </w:rPr>
      </w:pPr>
    </w:p>
    <w:p w:rsidR="00F11388" w:rsidRDefault="00F11388" w:rsidP="00F11388">
      <w:pPr>
        <w:autoSpaceDE w:val="0"/>
        <w:autoSpaceDN w:val="0"/>
        <w:adjustRightInd w:val="0"/>
        <w:spacing w:after="0"/>
        <w:jc w:val="both"/>
        <w:rPr>
          <w:rFonts w:ascii="Century Gothic" w:hAnsi="Century Gothic" w:cs="Arial"/>
          <w:sz w:val="24"/>
          <w:szCs w:val="24"/>
        </w:rPr>
      </w:pPr>
      <w:r w:rsidRPr="00B272CD">
        <w:rPr>
          <w:rFonts w:ascii="Century Gothic" w:hAnsi="Century Gothic" w:cs="Arial"/>
          <w:sz w:val="24"/>
          <w:szCs w:val="24"/>
        </w:rPr>
        <w:t xml:space="preserve">A continuación se muestra el cumplimiento alcanzado de las metas que inciden en el logro del objetivo principal: </w:t>
      </w:r>
    </w:p>
    <w:p w:rsidR="002F71E6" w:rsidRPr="003B1CCD" w:rsidRDefault="002F71E6" w:rsidP="002F71E6">
      <w:pPr>
        <w:tabs>
          <w:tab w:val="left" w:pos="5073"/>
        </w:tabs>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ab/>
      </w:r>
    </w:p>
    <w:tbl>
      <w:tblPr>
        <w:tblStyle w:val="Sombreadoclaro1"/>
        <w:tblW w:w="9600" w:type="dxa"/>
        <w:tblLook w:val="04A0"/>
      </w:tblPr>
      <w:tblGrid>
        <w:gridCol w:w="1668"/>
        <w:gridCol w:w="2228"/>
        <w:gridCol w:w="1550"/>
        <w:gridCol w:w="1429"/>
        <w:gridCol w:w="1173"/>
        <w:gridCol w:w="1552"/>
      </w:tblGrid>
      <w:tr w:rsidR="006D2E81" w:rsidRPr="00621191" w:rsidTr="006D2E81">
        <w:trPr>
          <w:cnfStyle w:val="100000000000"/>
          <w:trHeight w:val="450"/>
        </w:trPr>
        <w:tc>
          <w:tcPr>
            <w:cnfStyle w:val="001000000000"/>
            <w:tcW w:w="1668" w:type="dxa"/>
            <w:hideMark/>
          </w:tcPr>
          <w:p w:rsidR="006D2E81" w:rsidRPr="00621191" w:rsidRDefault="006D2E81" w:rsidP="009821CD">
            <w:pPr>
              <w:jc w:val="center"/>
              <w:rPr>
                <w:rFonts w:ascii="Century Gothic" w:eastAsia="Times New Roman" w:hAnsi="Century Gothic" w:cs="Times New Roman"/>
                <w:color w:val="000000" w:themeColor="text1"/>
                <w:sz w:val="20"/>
                <w:szCs w:val="20"/>
              </w:rPr>
            </w:pPr>
            <w:r w:rsidRPr="00621191">
              <w:rPr>
                <w:rFonts w:ascii="Century Gothic" w:eastAsia="Times New Roman" w:hAnsi="Century Gothic" w:cs="Times New Roman"/>
                <w:color w:val="000000" w:themeColor="text1"/>
                <w:sz w:val="20"/>
                <w:szCs w:val="20"/>
              </w:rPr>
              <w:t>Programa</w:t>
            </w:r>
          </w:p>
        </w:tc>
        <w:tc>
          <w:tcPr>
            <w:tcW w:w="2228" w:type="dxa"/>
            <w:hideMark/>
          </w:tcPr>
          <w:p w:rsidR="006D2E81" w:rsidRPr="00621191" w:rsidRDefault="006D2E81" w:rsidP="009821CD">
            <w:pPr>
              <w:jc w:val="center"/>
              <w:cnfStyle w:val="100000000000"/>
              <w:rPr>
                <w:rFonts w:ascii="Century Gothic" w:eastAsia="Times New Roman" w:hAnsi="Century Gothic" w:cs="Times New Roman"/>
                <w:color w:val="000000" w:themeColor="text1"/>
                <w:sz w:val="20"/>
                <w:szCs w:val="20"/>
              </w:rPr>
            </w:pPr>
            <w:r w:rsidRPr="00621191">
              <w:rPr>
                <w:rFonts w:ascii="Century Gothic" w:eastAsia="Times New Roman" w:hAnsi="Century Gothic" w:cs="Times New Roman"/>
                <w:color w:val="000000" w:themeColor="text1"/>
                <w:sz w:val="20"/>
                <w:szCs w:val="20"/>
              </w:rPr>
              <w:t>Meta</w:t>
            </w:r>
          </w:p>
        </w:tc>
        <w:tc>
          <w:tcPr>
            <w:tcW w:w="1550" w:type="dxa"/>
            <w:hideMark/>
          </w:tcPr>
          <w:p w:rsidR="006D2E81" w:rsidRPr="00621191" w:rsidRDefault="006D2E81" w:rsidP="009821CD">
            <w:pPr>
              <w:jc w:val="center"/>
              <w:cnfStyle w:val="100000000000"/>
              <w:rPr>
                <w:rFonts w:ascii="Century Gothic" w:eastAsia="Times New Roman" w:hAnsi="Century Gothic" w:cs="Times New Roman"/>
                <w:color w:val="000000" w:themeColor="text1"/>
                <w:sz w:val="20"/>
                <w:szCs w:val="20"/>
              </w:rPr>
            </w:pPr>
            <w:r w:rsidRPr="00621191">
              <w:rPr>
                <w:rFonts w:ascii="Century Gothic" w:eastAsia="Times New Roman" w:hAnsi="Century Gothic" w:cs="Times New Roman"/>
                <w:color w:val="000000" w:themeColor="text1"/>
                <w:sz w:val="20"/>
                <w:szCs w:val="20"/>
              </w:rPr>
              <w:t>Unidad de Medida</w:t>
            </w:r>
          </w:p>
        </w:tc>
        <w:tc>
          <w:tcPr>
            <w:tcW w:w="1429" w:type="dxa"/>
            <w:hideMark/>
          </w:tcPr>
          <w:p w:rsidR="006D2E81" w:rsidRPr="00621191" w:rsidRDefault="006D2E81" w:rsidP="009821CD">
            <w:pPr>
              <w:jc w:val="center"/>
              <w:cnfStyle w:val="100000000000"/>
              <w:rPr>
                <w:rFonts w:ascii="Century Gothic" w:eastAsia="Times New Roman" w:hAnsi="Century Gothic" w:cs="Times New Roman"/>
                <w:color w:val="000000" w:themeColor="text1"/>
                <w:sz w:val="20"/>
                <w:szCs w:val="20"/>
              </w:rPr>
            </w:pPr>
            <w:r w:rsidRPr="00621191">
              <w:rPr>
                <w:rFonts w:ascii="Century Gothic" w:eastAsia="Times New Roman" w:hAnsi="Century Gothic" w:cs="Times New Roman"/>
                <w:color w:val="000000" w:themeColor="text1"/>
                <w:sz w:val="20"/>
                <w:szCs w:val="20"/>
              </w:rPr>
              <w:t>Programado</w:t>
            </w:r>
          </w:p>
        </w:tc>
        <w:tc>
          <w:tcPr>
            <w:tcW w:w="1173" w:type="dxa"/>
            <w:hideMark/>
          </w:tcPr>
          <w:p w:rsidR="006D2E81" w:rsidRPr="00621191" w:rsidRDefault="006D2E81" w:rsidP="009821CD">
            <w:pPr>
              <w:jc w:val="center"/>
              <w:cnfStyle w:val="100000000000"/>
              <w:rPr>
                <w:rFonts w:ascii="Century Gothic" w:eastAsia="Times New Roman" w:hAnsi="Century Gothic" w:cs="Times New Roman"/>
                <w:color w:val="000000" w:themeColor="text1"/>
                <w:sz w:val="20"/>
                <w:szCs w:val="20"/>
              </w:rPr>
            </w:pPr>
            <w:r w:rsidRPr="00621191">
              <w:rPr>
                <w:rFonts w:ascii="Century Gothic" w:eastAsia="Times New Roman" w:hAnsi="Century Gothic" w:cs="Times New Roman"/>
                <w:color w:val="000000" w:themeColor="text1"/>
                <w:sz w:val="20"/>
                <w:szCs w:val="20"/>
              </w:rPr>
              <w:t>Realizado</w:t>
            </w:r>
          </w:p>
        </w:tc>
        <w:tc>
          <w:tcPr>
            <w:tcW w:w="1552" w:type="dxa"/>
            <w:hideMark/>
          </w:tcPr>
          <w:p w:rsidR="006D2E81" w:rsidRPr="00621191" w:rsidRDefault="006D2E81" w:rsidP="009821CD">
            <w:pPr>
              <w:jc w:val="center"/>
              <w:cnfStyle w:val="100000000000"/>
              <w:rPr>
                <w:rFonts w:ascii="Century Gothic" w:eastAsia="Times New Roman" w:hAnsi="Century Gothic" w:cs="Times New Roman"/>
                <w:color w:val="000000" w:themeColor="text1"/>
                <w:sz w:val="20"/>
                <w:szCs w:val="20"/>
              </w:rPr>
            </w:pPr>
            <w:r w:rsidRPr="00621191">
              <w:rPr>
                <w:rFonts w:ascii="Century Gothic" w:eastAsia="Times New Roman" w:hAnsi="Century Gothic" w:cs="Times New Roman"/>
                <w:color w:val="000000" w:themeColor="text1"/>
                <w:sz w:val="20"/>
                <w:szCs w:val="20"/>
              </w:rPr>
              <w:t xml:space="preserve">Porcentaje de cumplimiento </w:t>
            </w:r>
          </w:p>
        </w:tc>
      </w:tr>
      <w:tr w:rsidR="006D2E81" w:rsidRPr="00621191" w:rsidTr="006D2E81">
        <w:trPr>
          <w:cnfStyle w:val="000000100000"/>
          <w:trHeight w:val="780"/>
        </w:trPr>
        <w:tc>
          <w:tcPr>
            <w:cnfStyle w:val="001000000000"/>
            <w:tcW w:w="1668" w:type="dxa"/>
            <w:hideMark/>
          </w:tcPr>
          <w:p w:rsidR="006D2E81" w:rsidRPr="00621191" w:rsidRDefault="006D2E81" w:rsidP="009821CD">
            <w:pPr>
              <w:jc w:val="center"/>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Gestión y Conducción de la Política Institucional</w:t>
            </w:r>
          </w:p>
        </w:tc>
        <w:tc>
          <w:tcPr>
            <w:tcW w:w="2228" w:type="dxa"/>
            <w:hideMark/>
          </w:tcPr>
          <w:p w:rsidR="006D2E81" w:rsidRPr="00621191" w:rsidRDefault="006D2E81" w:rsidP="009821CD">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Impulsar la coordinación sectorial en temas de salud que afecta a la sociedad baja californiana, a través del cumplimiento de acuerdos emanados del CESA</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87.5</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109.375</w:t>
            </w:r>
          </w:p>
        </w:tc>
      </w:tr>
      <w:tr w:rsidR="006D2E81" w:rsidRPr="00621191" w:rsidTr="006D2E81">
        <w:trPr>
          <w:trHeight w:val="780"/>
        </w:trPr>
        <w:tc>
          <w:tcPr>
            <w:cnfStyle w:val="001000000000"/>
            <w:tcW w:w="1668" w:type="dxa"/>
            <w:vMerge w:val="restart"/>
            <w:hideMark/>
          </w:tcPr>
          <w:p w:rsidR="006D2E81" w:rsidRPr="00621191" w:rsidRDefault="006D2E81" w:rsidP="009821CD">
            <w:pPr>
              <w:jc w:val="center"/>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Administración</w:t>
            </w: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Proporcionar servicios de administración eficientes a las áreas de la entidad con el fin de lograr el 100% de su satisfacción</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75.2</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75.2</w:t>
            </w:r>
          </w:p>
        </w:tc>
      </w:tr>
      <w:tr w:rsidR="006D2E81" w:rsidRPr="00621191" w:rsidTr="006D2E81">
        <w:trPr>
          <w:cnfStyle w:val="000000100000"/>
          <w:trHeight w:val="645"/>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Implementar tecnologías de información que contribuyan a agilizar y </w:t>
            </w:r>
            <w:r w:rsidRPr="00E32C3D">
              <w:rPr>
                <w:rFonts w:ascii="Century Gothic" w:eastAsia="Times New Roman" w:hAnsi="Century Gothic" w:cs="Times New Roman"/>
                <w:color w:val="000000"/>
                <w:sz w:val="20"/>
                <w:szCs w:val="20"/>
              </w:rPr>
              <w:t>eficient</w:t>
            </w:r>
            <w:r w:rsidR="00E32C3D" w:rsidRPr="00E32C3D">
              <w:rPr>
                <w:rFonts w:ascii="Century Gothic" w:eastAsia="Times New Roman" w:hAnsi="Century Gothic" w:cs="Times New Roman"/>
                <w:color w:val="000000"/>
                <w:sz w:val="20"/>
                <w:szCs w:val="20"/>
              </w:rPr>
              <w:t>iza</w:t>
            </w:r>
            <w:r w:rsidRPr="00E32C3D">
              <w:rPr>
                <w:rFonts w:ascii="Century Gothic" w:eastAsia="Times New Roman" w:hAnsi="Century Gothic" w:cs="Times New Roman"/>
                <w:color w:val="000000"/>
                <w:sz w:val="20"/>
                <w:szCs w:val="20"/>
              </w:rPr>
              <w:t>r</w:t>
            </w:r>
            <w:r w:rsidRPr="00621191">
              <w:rPr>
                <w:rFonts w:ascii="Century Gothic" w:eastAsia="Times New Roman" w:hAnsi="Century Gothic" w:cs="Times New Roman"/>
                <w:color w:val="000000"/>
                <w:sz w:val="20"/>
                <w:szCs w:val="20"/>
              </w:rPr>
              <w:t xml:space="preserve"> los procesos administrativos de la Entidad</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Informe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trHeight w:val="675"/>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Cumplir con el 100%de los informes del avance de la gestión correspondientes al ejercicio fiscal 2017</w:t>
            </w:r>
          </w:p>
        </w:tc>
        <w:tc>
          <w:tcPr>
            <w:tcW w:w="1550" w:type="dxa"/>
            <w:hideMark/>
          </w:tcPr>
          <w:p w:rsidR="006D2E81" w:rsidRPr="00621191" w:rsidRDefault="006D2E81" w:rsidP="009821CD">
            <w:pP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cumplimiento</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cnfStyle w:val="000000100000"/>
          <w:trHeight w:val="675"/>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Lograr el 92% de claves de </w:t>
            </w:r>
            <w:r w:rsidRPr="00621191">
              <w:rPr>
                <w:rFonts w:ascii="Century Gothic" w:eastAsia="Times New Roman" w:hAnsi="Century Gothic" w:cs="Times New Roman"/>
                <w:color w:val="000000"/>
                <w:sz w:val="20"/>
                <w:szCs w:val="20"/>
              </w:rPr>
              <w:lastRenderedPageBreak/>
              <w:t xml:space="preserve">medicamento disponible en el </w:t>
            </w:r>
            <w:r w:rsidR="00E32C3D" w:rsidRPr="00E32C3D">
              <w:rPr>
                <w:rFonts w:ascii="Century Gothic" w:eastAsia="Times New Roman" w:hAnsi="Century Gothic" w:cs="Times New Roman"/>
                <w:color w:val="000000"/>
                <w:sz w:val="20"/>
                <w:szCs w:val="20"/>
              </w:rPr>
              <w:t>almacén</w:t>
            </w:r>
            <w:r w:rsidRPr="00621191">
              <w:rPr>
                <w:rFonts w:ascii="Century Gothic" w:eastAsia="Times New Roman" w:hAnsi="Century Gothic" w:cs="Times New Roman"/>
                <w:color w:val="000000"/>
                <w:sz w:val="20"/>
                <w:szCs w:val="20"/>
              </w:rPr>
              <w:t xml:space="preserve"> correspondiente al plan de abasto 2017</w:t>
            </w:r>
          </w:p>
        </w:tc>
        <w:tc>
          <w:tcPr>
            <w:tcW w:w="1550" w:type="dxa"/>
            <w:hideMark/>
          </w:tcPr>
          <w:p w:rsidR="006D2E81" w:rsidRPr="00621191" w:rsidRDefault="006D2E81" w:rsidP="009821CD">
            <w:pP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lastRenderedPageBreak/>
              <w:t>Porcentaje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92</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88.44</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96.13043478</w:t>
            </w:r>
          </w:p>
        </w:tc>
      </w:tr>
      <w:tr w:rsidR="006D2E81" w:rsidRPr="00621191" w:rsidTr="006D2E81">
        <w:trPr>
          <w:trHeight w:val="585"/>
        </w:trPr>
        <w:tc>
          <w:tcPr>
            <w:cnfStyle w:val="001000000000"/>
            <w:tcW w:w="1668" w:type="dxa"/>
            <w:hideMark/>
          </w:tcPr>
          <w:p w:rsidR="006D2E81" w:rsidRPr="00621191" w:rsidRDefault="006D2E81" w:rsidP="009821CD">
            <w:pPr>
              <w:jc w:val="center"/>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lastRenderedPageBreak/>
              <w:t>Infraestructura para la salud</w:t>
            </w: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Cumplir con el 100%de los informes de Infraestructura física en salud  que se presenta en Junta de Gobierno</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Informe</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cnfStyle w:val="000000100000"/>
          <w:trHeight w:val="1200"/>
        </w:trPr>
        <w:tc>
          <w:tcPr>
            <w:cnfStyle w:val="001000000000"/>
            <w:tcW w:w="1668" w:type="dxa"/>
            <w:vMerge w:val="restart"/>
            <w:hideMark/>
          </w:tcPr>
          <w:p w:rsidR="006D2E81" w:rsidRPr="00621191" w:rsidRDefault="006D2E81" w:rsidP="009821CD">
            <w:pPr>
              <w:jc w:val="center"/>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Atención integral a la salud</w:t>
            </w: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Ampliar la cobertura de atención médica y odontológica a la población que habita en localidades geográficamente dispersas y de </w:t>
            </w:r>
            <w:r w:rsidR="00E32C3D" w:rsidRPr="00E32C3D">
              <w:rPr>
                <w:rFonts w:ascii="Century Gothic" w:eastAsia="Times New Roman" w:hAnsi="Century Gothic" w:cs="Times New Roman"/>
                <w:color w:val="000000"/>
                <w:sz w:val="20"/>
                <w:szCs w:val="20"/>
              </w:rPr>
              <w:t>difícil</w:t>
            </w:r>
            <w:r w:rsidR="00E32C3D">
              <w:rPr>
                <w:rFonts w:ascii="Century Gothic" w:eastAsia="Times New Roman" w:hAnsi="Century Gothic" w:cs="Times New Roman"/>
                <w:color w:val="000000"/>
                <w:sz w:val="20"/>
                <w:szCs w:val="20"/>
              </w:rPr>
              <w:t xml:space="preserve"> </w:t>
            </w:r>
            <w:r w:rsidRPr="00621191">
              <w:rPr>
                <w:rFonts w:ascii="Century Gothic" w:eastAsia="Times New Roman" w:hAnsi="Century Gothic" w:cs="Times New Roman"/>
                <w:color w:val="000000"/>
                <w:sz w:val="20"/>
                <w:szCs w:val="20"/>
              </w:rPr>
              <w:t xml:space="preserve">acceso mediante equipos de salud itinerantes </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Consulta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161500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99271</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61.46811146</w:t>
            </w:r>
          </w:p>
        </w:tc>
      </w:tr>
      <w:tr w:rsidR="006D2E81" w:rsidRPr="00621191" w:rsidTr="006D2E81">
        <w:trPr>
          <w:trHeight w:val="108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Mantener el control al 95% de las familias beneficiarias del programa prospera en el estado mediante el acceso al paquete básico garantizado de salud.</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95</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99</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104.6842105</w:t>
            </w:r>
          </w:p>
        </w:tc>
      </w:tr>
      <w:tr w:rsidR="006D2E81" w:rsidRPr="00621191" w:rsidTr="006D2E81">
        <w:trPr>
          <w:cnfStyle w:val="000000100000"/>
          <w:trHeight w:val="90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Otorgar consulta externa de especialidad.</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Consulta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205,435</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156,353</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76.10825809</w:t>
            </w:r>
          </w:p>
        </w:tc>
      </w:tr>
      <w:tr w:rsidR="006D2E81" w:rsidRPr="00621191" w:rsidTr="006D2E81">
        <w:trPr>
          <w:trHeight w:val="585"/>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que el 100% de los nacimientos atendidos, el 25% sea por cesárea.</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25</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22</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86.8</w:t>
            </w:r>
          </w:p>
        </w:tc>
      </w:tr>
      <w:tr w:rsidR="006D2E81" w:rsidRPr="00621191" w:rsidTr="006D2E81">
        <w:trPr>
          <w:cnfStyle w:val="000000100000"/>
          <w:trHeight w:val="1395"/>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Brindar atención del parto a las mujeres embarazadas que acuden a los hospitales generales en el estado.</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Nacimiento</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23,126</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18,607</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80.45922338</w:t>
            </w:r>
          </w:p>
        </w:tc>
      </w:tr>
      <w:tr w:rsidR="006D2E81" w:rsidRPr="00621191" w:rsidTr="006D2E81">
        <w:trPr>
          <w:trHeight w:val="585"/>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Realizar estudios de Rayos X a pacientes hospitalizados. </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Estudio</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38,709</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61,046</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157.7049265</w:t>
            </w:r>
          </w:p>
        </w:tc>
      </w:tr>
      <w:tr w:rsidR="006D2E81" w:rsidRPr="00621191" w:rsidTr="006D2E81">
        <w:trPr>
          <w:cnfStyle w:val="000000100000"/>
          <w:trHeight w:val="1185"/>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Brindar atención medica hospitalaria a la población que presenta problemas de salud.</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Egreso</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42156</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39776</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94.35430306</w:t>
            </w:r>
          </w:p>
        </w:tc>
      </w:tr>
      <w:tr w:rsidR="006D2E81" w:rsidRPr="00621191" w:rsidTr="006D2E81">
        <w:trPr>
          <w:trHeight w:val="78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Realizar estudios de Rayos X en consulta externa</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Estudio</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62,509</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92,351</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147.7403254</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Realizar estudios de laboratorio en consulta externa</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Estudio</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658,674</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4895230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743.1946608</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Realizar el tamizaje auditivo a los nacidos vivos atendidos en los hospitales</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Tamizaje</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17,827</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16422</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92.11869636</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Otorgar tratamientos a pacientes con enfermedades oncológicas </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Pacientes</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3,099</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3286</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106.0342046</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Realizar pruebas a posibles donadores de sangre para Garantizar la transfusión de sangre segura</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Estudio</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164,520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175740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106.8198395</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Realizar estudios de laboratorio a pacientes hospitalizados. </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Estudio</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1,332,975</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1466410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110.0103153</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Otorgar consulta de primer nivel a la población de responsabilidad.</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Consulta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1,491,355</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1031964</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69.19640193</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la eficiencia programática de los programas de salud del instituto</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93.11</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103.4555556</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Ectodesparasitación (desparasitación) de las mascotas para evitar la propagación de la garrapata café del perro</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95</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778.86</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819.8526316</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Aplicar vacunas programadas en la población canina para prevenir la rabia animal y en el humano.</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Vacuna aplicada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Rociar el 95% o más de casas intra y peridomiciliar con insecticida residual  para evitar la propagación de la Rickettsia.</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95</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304.25</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320.2631579</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Incrementar la vigilancia de localidades para prevenir y controlar las enfermedades transmitidas por vector (Dengue, chikungunya y zika)</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Localidad</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34</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34</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Atender el 80% de los brotes epidemiológicos presentados y notificados en 48 horas</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de atención </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125</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la clasificación final del 80% de los brotes epidemiológicos con resultados de laboratorio</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125</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el 85% de éxito de tratamiento de los casos de tuberculosis pulmonar bacilífera.</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de atención </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85</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79</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92.94117647</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Realizar pruebas de tamizaje para VIH en el 100% de las embarazadas para prevenir la transmisión vertical del VIH  madre a hijo.</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107</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107</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Realizar la detección y entrega temprana de resultados de carga viral y CD4 </w:t>
            </w:r>
            <w:r w:rsidRPr="00621191">
              <w:rPr>
                <w:rFonts w:ascii="Century Gothic" w:eastAsia="Times New Roman" w:hAnsi="Century Gothic" w:cs="Times New Roman"/>
                <w:color w:val="000000"/>
                <w:sz w:val="20"/>
                <w:szCs w:val="20"/>
              </w:rPr>
              <w:lastRenderedPageBreak/>
              <w:t>para asegurar la retención en los servicios de salud.</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lastRenderedPageBreak/>
              <w:t>Porcentaje</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Proporcionar el esquema básico de prevención a los niños en edad preescolar y escolar durante el ciclo escolar</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Niño</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22,790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74267</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325.8753839</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Proporcionar consulta dental a la población,  en las unidades de primer nivel de atención del estado</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Consulta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82,221</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134310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163.3524282</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Incrementar la cobertura de usuarios activos en planificación familiar, en 10% en relación al cierre 2015</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Usuario</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96,604</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117043</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121.157509</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Realizar al menos 7918 detecciones positivas a mujeres víctimas de violencia familiar</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Detección</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18,638</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6435</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34.52623672</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Incrementar la cobertura de detección por citología cervical en mujeres de 25 a 64 años de edad.</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Citología </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47,111</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17919</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38.03570291</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Disminuir la incidencia de los embarazos de alto riesgo mediante la vigilancia del embarazo, parto y puerperio, así como la detección de enfermedades que generen complicaciones durante este periodo. </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de atención </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45</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26.6</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59.11111111</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Cobertura de usuarias menores de 20 años activas métodos anticonceptivos, responsabilidades de la Secretaría de Salud. </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43</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43.3</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100.6976744</w:t>
            </w:r>
          </w:p>
        </w:tc>
      </w:tr>
      <w:tr w:rsidR="006D2E81" w:rsidRPr="00CA3B52"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Alcanzar la cobertura igual o superior al 90% de vacunación en niños menores de 1 año de edad con esquema de vacunación  completo</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56.8</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63.11111111</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niños menores de 5 años de primera vez que reciben tratamiento sintomático con infecciones respiratorias agudas del 70%</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niños con enfermedades diarreicas agudas de primera vez menores de 5 años que reciben tratamiento con plan A.</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95</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105.2631579</w:t>
            </w:r>
          </w:p>
        </w:tc>
      </w:tr>
      <w:tr w:rsidR="003E7083" w:rsidRPr="00621191" w:rsidTr="006D2E81">
        <w:trPr>
          <w:gridAfter w:val="5"/>
          <w:cnfStyle w:val="000000100000"/>
          <w:wAfter w:w="7932" w:type="dxa"/>
          <w:trHeight w:val="1170"/>
        </w:trPr>
        <w:tc>
          <w:tcPr>
            <w:cnfStyle w:val="001000000000"/>
            <w:tcW w:w="1668" w:type="dxa"/>
            <w:vMerge/>
            <w:hideMark/>
          </w:tcPr>
          <w:p w:rsidR="003E7083" w:rsidRPr="00621191" w:rsidRDefault="003E7083" w:rsidP="009821CD">
            <w:pPr>
              <w:rPr>
                <w:rFonts w:ascii="Century Gothic" w:eastAsia="Times New Roman" w:hAnsi="Century Gothic" w:cs="Times New Roman"/>
                <w:color w:val="000000"/>
                <w:sz w:val="20"/>
                <w:szCs w:val="20"/>
              </w:rPr>
            </w:pP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Lograr la supervisión de 31 unidades médicas de primer nivel de atención y 6 unidades médicas acreditadas en atención de </w:t>
            </w:r>
            <w:r w:rsidR="003E7083" w:rsidRPr="003E7083">
              <w:rPr>
                <w:rFonts w:ascii="Century Gothic" w:eastAsia="Times New Roman" w:hAnsi="Century Gothic" w:cs="Times New Roman"/>
                <w:color w:val="000000"/>
                <w:sz w:val="20"/>
                <w:szCs w:val="20"/>
              </w:rPr>
              <w:t>cáncer</w:t>
            </w:r>
            <w:r w:rsidRPr="00621191">
              <w:rPr>
                <w:rFonts w:ascii="Century Gothic" w:eastAsia="Times New Roman" w:hAnsi="Century Gothic" w:cs="Times New Roman"/>
                <w:color w:val="000000"/>
                <w:sz w:val="20"/>
                <w:szCs w:val="20"/>
              </w:rPr>
              <w:t xml:space="preserve"> en la infancia y adolescencia anualmente.</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Supervisión</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37</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36</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97.2972973</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Lograr la cobertura de capacitación del personal de salud de las unidades de primer </w:t>
            </w:r>
            <w:r w:rsidRPr="00621191">
              <w:rPr>
                <w:rFonts w:ascii="Century Gothic" w:eastAsia="Times New Roman" w:hAnsi="Century Gothic" w:cs="Times New Roman"/>
                <w:color w:val="000000"/>
                <w:sz w:val="20"/>
                <w:szCs w:val="20"/>
              </w:rPr>
              <w:lastRenderedPageBreak/>
              <w:t xml:space="preserve">nivel en contacto directo con pacientes con </w:t>
            </w:r>
            <w:r w:rsidRPr="003E7083">
              <w:rPr>
                <w:rFonts w:ascii="Century Gothic" w:eastAsia="Times New Roman" w:hAnsi="Century Gothic" w:cs="Times New Roman"/>
                <w:color w:val="000000"/>
                <w:sz w:val="20"/>
                <w:szCs w:val="20"/>
              </w:rPr>
              <w:t xml:space="preserve">sospechas de </w:t>
            </w:r>
            <w:r w:rsidR="003E7083" w:rsidRPr="003E7083">
              <w:rPr>
                <w:rFonts w:ascii="Century Gothic" w:eastAsia="Times New Roman" w:hAnsi="Century Gothic" w:cs="Times New Roman"/>
                <w:color w:val="000000"/>
                <w:sz w:val="20"/>
                <w:szCs w:val="20"/>
              </w:rPr>
              <w:t>cáncer</w:t>
            </w:r>
            <w:r w:rsidRPr="003E7083">
              <w:rPr>
                <w:rFonts w:ascii="Century Gothic" w:eastAsia="Times New Roman" w:hAnsi="Century Gothic" w:cs="Times New Roman"/>
                <w:color w:val="000000"/>
                <w:sz w:val="20"/>
                <w:szCs w:val="20"/>
              </w:rPr>
              <w:t xml:space="preserve"> infantil en temas de detección oportuna de signos y </w:t>
            </w:r>
            <w:r w:rsidR="003E7083" w:rsidRPr="003E7083">
              <w:rPr>
                <w:rFonts w:ascii="Century Gothic" w:eastAsia="Times New Roman" w:hAnsi="Century Gothic" w:cs="Times New Roman"/>
                <w:color w:val="000000"/>
                <w:sz w:val="20"/>
                <w:szCs w:val="20"/>
              </w:rPr>
              <w:t>síntomas</w:t>
            </w:r>
            <w:r w:rsidRPr="003E7083">
              <w:rPr>
                <w:rFonts w:ascii="Century Gothic" w:eastAsia="Times New Roman" w:hAnsi="Century Gothic" w:cs="Times New Roman"/>
                <w:color w:val="000000"/>
                <w:sz w:val="20"/>
                <w:szCs w:val="20"/>
              </w:rPr>
              <w:t xml:space="preserve"> de </w:t>
            </w:r>
            <w:r w:rsidR="003E7083" w:rsidRPr="003E7083">
              <w:rPr>
                <w:rFonts w:ascii="Century Gothic" w:eastAsia="Times New Roman" w:hAnsi="Century Gothic" w:cs="Times New Roman"/>
                <w:color w:val="000000"/>
                <w:sz w:val="20"/>
                <w:szCs w:val="20"/>
              </w:rPr>
              <w:t>cáncer</w:t>
            </w:r>
            <w:r w:rsidRPr="003E7083">
              <w:rPr>
                <w:rFonts w:ascii="Century Gothic" w:eastAsia="Times New Roman" w:hAnsi="Century Gothic" w:cs="Times New Roman"/>
                <w:color w:val="000000"/>
                <w:sz w:val="20"/>
                <w:szCs w:val="20"/>
              </w:rPr>
              <w:t xml:space="preserve"> en la infancia</w:t>
            </w:r>
            <w:r w:rsidRPr="00621191">
              <w:rPr>
                <w:rFonts w:ascii="Century Gothic" w:eastAsia="Times New Roman" w:hAnsi="Century Gothic" w:cs="Times New Roman"/>
                <w:color w:val="000000"/>
                <w:sz w:val="20"/>
                <w:szCs w:val="20"/>
              </w:rPr>
              <w:t xml:space="preserve"> y adolescencia anualmente</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lastRenderedPageBreak/>
              <w:t>Persona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300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399</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133</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Alcanzar la cobertura igual o superior al 90% de vacunación en niños menores de 1 año de edad con esquema de vacunación  completo</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56.8</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63.11111111</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niños menores de 5 años de primera vez que reciben tratamiento sintomático con infecciones respiratorias agudas del 70%</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niños con enfermedades diarreicas agudas de primera vez menores de 5 años que reciben tratamiento con plan A.</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95</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105.2631579</w:t>
            </w:r>
          </w:p>
        </w:tc>
      </w:tr>
      <w:tr w:rsidR="003E7083" w:rsidRPr="00621191" w:rsidTr="006D2E81">
        <w:trPr>
          <w:gridAfter w:val="5"/>
          <w:cnfStyle w:val="000000100000"/>
          <w:wAfter w:w="7932" w:type="dxa"/>
          <w:trHeight w:val="1170"/>
        </w:trPr>
        <w:tc>
          <w:tcPr>
            <w:cnfStyle w:val="001000000000"/>
            <w:tcW w:w="1668" w:type="dxa"/>
            <w:vMerge/>
            <w:hideMark/>
          </w:tcPr>
          <w:p w:rsidR="003E7083" w:rsidRPr="00621191" w:rsidRDefault="003E7083" w:rsidP="009821CD">
            <w:pPr>
              <w:rPr>
                <w:rFonts w:ascii="Century Gothic" w:eastAsia="Times New Roman" w:hAnsi="Century Gothic" w:cs="Times New Roman"/>
                <w:color w:val="000000"/>
                <w:sz w:val="20"/>
                <w:szCs w:val="20"/>
              </w:rPr>
            </w:pP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3E7083" w:rsidRDefault="006D2E81" w:rsidP="003E7083">
            <w:pPr>
              <w:jc w:val="both"/>
              <w:cnfStyle w:val="000000000000"/>
              <w:rPr>
                <w:rFonts w:ascii="Century Gothic" w:eastAsia="Times New Roman" w:hAnsi="Century Gothic" w:cs="Times New Roman"/>
                <w:color w:val="000000"/>
                <w:sz w:val="20"/>
                <w:szCs w:val="20"/>
              </w:rPr>
            </w:pPr>
            <w:r w:rsidRPr="003E7083">
              <w:rPr>
                <w:rFonts w:ascii="Century Gothic" w:eastAsia="Times New Roman" w:hAnsi="Century Gothic" w:cs="Times New Roman"/>
                <w:color w:val="000000"/>
                <w:sz w:val="20"/>
                <w:szCs w:val="20"/>
              </w:rPr>
              <w:t xml:space="preserve">Lograr la supervisión de 31 unidades médicas de primer nivel de atención y 6 unidades médicas acreditadas en atención de </w:t>
            </w:r>
            <w:r w:rsidR="003E7083" w:rsidRPr="003E7083">
              <w:rPr>
                <w:rFonts w:ascii="Century Gothic" w:eastAsia="Times New Roman" w:hAnsi="Century Gothic" w:cs="Times New Roman"/>
                <w:color w:val="000000"/>
                <w:sz w:val="20"/>
                <w:szCs w:val="20"/>
              </w:rPr>
              <w:t>cáncer</w:t>
            </w:r>
            <w:r w:rsidRPr="003E7083">
              <w:rPr>
                <w:rFonts w:ascii="Century Gothic" w:eastAsia="Times New Roman" w:hAnsi="Century Gothic" w:cs="Times New Roman"/>
                <w:color w:val="000000"/>
                <w:sz w:val="20"/>
                <w:szCs w:val="20"/>
              </w:rPr>
              <w:t xml:space="preserve"> en la infancia y adolescencia anualmente.</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Supervisión</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37</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36</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97.2972973</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3E7083" w:rsidRDefault="006D2E81" w:rsidP="003E7083">
            <w:pPr>
              <w:jc w:val="both"/>
              <w:cnfStyle w:val="000000100000"/>
              <w:rPr>
                <w:rFonts w:ascii="Century Gothic" w:eastAsia="Times New Roman" w:hAnsi="Century Gothic" w:cs="Times New Roman"/>
                <w:color w:val="000000"/>
                <w:sz w:val="20"/>
                <w:szCs w:val="20"/>
              </w:rPr>
            </w:pPr>
            <w:r w:rsidRPr="003E7083">
              <w:rPr>
                <w:rFonts w:ascii="Century Gothic" w:eastAsia="Times New Roman" w:hAnsi="Century Gothic" w:cs="Times New Roman"/>
                <w:color w:val="000000"/>
                <w:sz w:val="20"/>
                <w:szCs w:val="20"/>
              </w:rPr>
              <w:t xml:space="preserve">Lograr la cobertura de capacitación del personal de salud de las unidades de primer nivel en contacto directo con pacientes con sospechas de </w:t>
            </w:r>
            <w:r w:rsidR="003E7083" w:rsidRPr="003E7083">
              <w:rPr>
                <w:rFonts w:ascii="Century Gothic" w:eastAsia="Times New Roman" w:hAnsi="Century Gothic" w:cs="Times New Roman"/>
                <w:color w:val="000000"/>
                <w:sz w:val="20"/>
                <w:szCs w:val="20"/>
              </w:rPr>
              <w:t xml:space="preserve">cáncer </w:t>
            </w:r>
            <w:r w:rsidRPr="003E7083">
              <w:rPr>
                <w:rFonts w:ascii="Century Gothic" w:eastAsia="Times New Roman" w:hAnsi="Century Gothic" w:cs="Times New Roman"/>
                <w:color w:val="000000"/>
                <w:sz w:val="20"/>
                <w:szCs w:val="20"/>
              </w:rPr>
              <w:t xml:space="preserve">infantil en temas de detección oportuna de signos y </w:t>
            </w:r>
            <w:r w:rsidR="003E7083" w:rsidRPr="003E7083">
              <w:rPr>
                <w:rFonts w:ascii="Century Gothic" w:eastAsia="Times New Roman" w:hAnsi="Century Gothic" w:cs="Times New Roman"/>
                <w:color w:val="000000"/>
                <w:sz w:val="20"/>
                <w:szCs w:val="20"/>
              </w:rPr>
              <w:t>síntomas</w:t>
            </w:r>
            <w:r w:rsidRPr="003E7083">
              <w:rPr>
                <w:rFonts w:ascii="Century Gothic" w:eastAsia="Times New Roman" w:hAnsi="Century Gothic" w:cs="Times New Roman"/>
                <w:color w:val="000000"/>
                <w:sz w:val="20"/>
                <w:szCs w:val="20"/>
              </w:rPr>
              <w:t xml:space="preserve"> de </w:t>
            </w:r>
            <w:r w:rsidR="003E7083" w:rsidRPr="003E7083">
              <w:rPr>
                <w:rFonts w:ascii="Century Gothic" w:eastAsia="Times New Roman" w:hAnsi="Century Gothic" w:cs="Times New Roman"/>
                <w:color w:val="000000"/>
                <w:sz w:val="20"/>
                <w:szCs w:val="20"/>
              </w:rPr>
              <w:t>cáncer</w:t>
            </w:r>
            <w:r w:rsidRPr="003E7083">
              <w:rPr>
                <w:rFonts w:ascii="Century Gothic" w:eastAsia="Times New Roman" w:hAnsi="Century Gothic" w:cs="Times New Roman"/>
                <w:color w:val="000000"/>
                <w:sz w:val="20"/>
                <w:szCs w:val="20"/>
              </w:rPr>
              <w:t xml:space="preserve"> en la infancia y adolescencia anualmente</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Persona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300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399</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133</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la eficiencia programática de las unidades médicas del ISESALUD.</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97</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107.7777778</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el control del 40% de los pacientes diabéticos, atendidos en el ISESALUD</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32.43</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81.075</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el control en 48%  de los pacientes con hipertensión arterial en el tratamiento en el ISESALUD</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48</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67.56</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140.75</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la detección para obesidad del 20% de los pacientes mayores de 20 años que acuden a las unidades médicas de primer nivel del ISESALUD</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20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36.49</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182.45</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Detectar el síndrome geriátrico en el 16% de la población mayor de 60 años, responsabilidad de ISESALUD. </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detección</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16</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81.22</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507.625</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Operación del observatorio estatal de lesiones de transito como un espacio intersectorial y multidisciplinario orientado al análisis de información necesaria, relevante y confiable sobre lesiones causadas por el tránsito de  Baja California.</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Reporte consolidado</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Lograr la incorporación de los </w:t>
            </w:r>
            <w:r w:rsidRPr="003E7083">
              <w:rPr>
                <w:rFonts w:ascii="Century Gothic" w:eastAsia="Times New Roman" w:hAnsi="Century Gothic" w:cs="Times New Roman"/>
                <w:color w:val="000000"/>
                <w:sz w:val="20"/>
                <w:szCs w:val="20"/>
              </w:rPr>
              <w:t xml:space="preserve">municipios al </w:t>
            </w:r>
            <w:r w:rsidR="003E7083" w:rsidRPr="003E7083">
              <w:rPr>
                <w:rFonts w:ascii="Century Gothic" w:eastAsia="Times New Roman" w:hAnsi="Century Gothic" w:cs="Times New Roman"/>
                <w:color w:val="000000"/>
                <w:sz w:val="20"/>
                <w:szCs w:val="20"/>
              </w:rPr>
              <w:t>programa</w:t>
            </w:r>
            <w:r w:rsidRPr="003E7083">
              <w:rPr>
                <w:rFonts w:ascii="Century Gothic" w:eastAsia="Times New Roman" w:hAnsi="Century Gothic" w:cs="Times New Roman"/>
                <w:color w:val="000000"/>
                <w:sz w:val="20"/>
                <w:szCs w:val="20"/>
              </w:rPr>
              <w:t xml:space="preserve"> entornos y comunidades</w:t>
            </w:r>
            <w:r w:rsidRPr="00621191">
              <w:rPr>
                <w:rFonts w:ascii="Century Gothic" w:eastAsia="Times New Roman" w:hAnsi="Century Gothic" w:cs="Times New Roman"/>
                <w:color w:val="000000"/>
                <w:sz w:val="20"/>
                <w:szCs w:val="20"/>
              </w:rPr>
              <w:t xml:space="preserve"> saludables.</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Municipio</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5</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80</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la validación de escuelas como promotoras de salud</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Escuela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86</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121</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140.6976744</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Empoderar a la población en general en el autocuidado de la salud con enfoque en determinantes sociales mediante la impartición de talleres. </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Taller</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5,313</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12507</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235.4037267</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Promover estilos de vida saludables mediante la realización de eventos para la prevención del sobrepeso y obesidad. </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Evento</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7,700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14497</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188.2727273</w:t>
            </w:r>
          </w:p>
        </w:tc>
      </w:tr>
      <w:tr w:rsidR="006D2E81" w:rsidRPr="00621191" w:rsidTr="006D2E81">
        <w:trPr>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Desarrollar e implementar los procesos de calidad y seguridad a los pacientes en el sistema de atención a la salud en las unidades médicas en el estado. </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93</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116.25</w:t>
            </w:r>
          </w:p>
        </w:tc>
      </w:tr>
      <w:tr w:rsidR="006D2E81" w:rsidRPr="00621191" w:rsidTr="006D2E81">
        <w:trPr>
          <w:cnfStyle w:val="000000100000"/>
          <w:trHeight w:val="11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Cobertura de 80% de personal capacitado en el modelo integrado de atención y programas  prioritarios de salud</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trHeight w:val="855"/>
        </w:trPr>
        <w:tc>
          <w:tcPr>
            <w:cnfStyle w:val="001000000000"/>
            <w:tcW w:w="1668" w:type="dxa"/>
            <w:vMerge w:val="restart"/>
            <w:hideMark/>
          </w:tcPr>
          <w:p w:rsidR="006D2E81" w:rsidRPr="00621191" w:rsidRDefault="006D2E81" w:rsidP="009821CD">
            <w:pPr>
              <w:jc w:val="center"/>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Reducción de riesgos que afectan la salud de la población</w:t>
            </w: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Dirigir las acciones de regulación sanitaria en el Estado.</w:t>
            </w:r>
          </w:p>
        </w:tc>
        <w:tc>
          <w:tcPr>
            <w:tcW w:w="1550" w:type="dxa"/>
            <w:hideMark/>
          </w:tcPr>
          <w:p w:rsidR="006D2E81" w:rsidRPr="00621191" w:rsidRDefault="006D2E81" w:rsidP="009821CD">
            <w:pPr>
              <w:jc w:val="right"/>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Evaluación </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12</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12</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cnfStyle w:val="000000100000"/>
          <w:trHeight w:val="63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Incrementar el número de organismos públicos, sociales y privados que conocen la normatividad vigente a través de cursos.</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Curso </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45</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98</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217.7777778</w:t>
            </w:r>
          </w:p>
        </w:tc>
      </w:tr>
      <w:tr w:rsidR="006D2E81" w:rsidRPr="00621191" w:rsidTr="006D2E81">
        <w:trPr>
          <w:trHeight w:val="795"/>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Lograr la calidad del agua y presentar los resultados del monitoreo y vigilancia de la calidad bacteriológica de calidad del agua de la red </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Informe de resultados</w:t>
            </w:r>
          </w:p>
        </w:tc>
        <w:tc>
          <w:tcPr>
            <w:tcW w:w="1429" w:type="dxa"/>
            <w:hideMark/>
          </w:tcPr>
          <w:p w:rsidR="006D2E81" w:rsidRPr="00621191" w:rsidRDefault="006D2E81" w:rsidP="009821CD">
            <w:pPr>
              <w:ind w:firstLineChars="300" w:firstLine="600"/>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w:t>
            </w:r>
          </w:p>
        </w:tc>
        <w:tc>
          <w:tcPr>
            <w:tcW w:w="1173" w:type="dxa"/>
            <w:hideMark/>
          </w:tcPr>
          <w:p w:rsidR="006D2E81" w:rsidRPr="00621191" w:rsidRDefault="006D2E81" w:rsidP="009821CD">
            <w:pPr>
              <w:ind w:firstLineChars="100" w:firstLine="200"/>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cnfStyle w:val="000000100000"/>
          <w:trHeight w:val="795"/>
        </w:trPr>
        <w:tc>
          <w:tcPr>
            <w:cnfStyle w:val="001000000000"/>
            <w:tcW w:w="1668" w:type="dxa"/>
            <w:vMerge w:val="restart"/>
            <w:hideMark/>
          </w:tcPr>
          <w:p w:rsidR="006D2E81" w:rsidRPr="00621191" w:rsidRDefault="006D2E81" w:rsidP="009821CD">
            <w:pPr>
              <w:jc w:val="center"/>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Programa para la atención de la región San Quintín</w:t>
            </w:r>
          </w:p>
        </w:tc>
        <w:tc>
          <w:tcPr>
            <w:tcW w:w="2228" w:type="dxa"/>
            <w:hideMark/>
          </w:tcPr>
          <w:p w:rsidR="006D2E81" w:rsidRPr="003E7083" w:rsidRDefault="006D2E81" w:rsidP="003E7083">
            <w:pPr>
              <w:jc w:val="both"/>
              <w:cnfStyle w:val="000000100000"/>
              <w:rPr>
                <w:rFonts w:ascii="Century Gothic" w:eastAsia="Times New Roman" w:hAnsi="Century Gothic" w:cs="Times New Roman"/>
                <w:color w:val="000000"/>
                <w:sz w:val="20"/>
                <w:szCs w:val="20"/>
              </w:rPr>
            </w:pPr>
            <w:r w:rsidRPr="003E7083">
              <w:rPr>
                <w:rFonts w:ascii="Century Gothic" w:eastAsia="Times New Roman" w:hAnsi="Century Gothic" w:cs="Times New Roman"/>
                <w:color w:val="000000"/>
                <w:sz w:val="20"/>
                <w:szCs w:val="20"/>
              </w:rPr>
              <w:t xml:space="preserve">Ampliar la cobertura de atención médica y odontológica a la población que habita en localidades geográficamente dispersas y de </w:t>
            </w:r>
            <w:r w:rsidR="003E7083" w:rsidRPr="003E7083">
              <w:rPr>
                <w:rFonts w:ascii="Century Gothic" w:eastAsia="Times New Roman" w:hAnsi="Century Gothic" w:cs="Times New Roman"/>
                <w:color w:val="000000"/>
                <w:sz w:val="20"/>
                <w:szCs w:val="20"/>
              </w:rPr>
              <w:t>difícil</w:t>
            </w:r>
            <w:r w:rsidRPr="003E7083">
              <w:rPr>
                <w:rFonts w:ascii="Century Gothic" w:eastAsia="Times New Roman" w:hAnsi="Century Gothic" w:cs="Times New Roman"/>
                <w:color w:val="000000"/>
                <w:sz w:val="20"/>
                <w:szCs w:val="20"/>
              </w:rPr>
              <w:t xml:space="preserve"> acceso mediante equipos de salud itinerantes </w:t>
            </w:r>
          </w:p>
        </w:tc>
        <w:tc>
          <w:tcPr>
            <w:tcW w:w="1550" w:type="dxa"/>
            <w:hideMark/>
          </w:tcPr>
          <w:p w:rsidR="006D2E81" w:rsidRPr="003E7083" w:rsidRDefault="006D2E81" w:rsidP="009821CD">
            <w:pPr>
              <w:jc w:val="center"/>
              <w:cnfStyle w:val="000000100000"/>
              <w:rPr>
                <w:rFonts w:ascii="Century Gothic" w:eastAsia="Times New Roman" w:hAnsi="Century Gothic" w:cs="Times New Roman"/>
                <w:color w:val="000000"/>
                <w:sz w:val="20"/>
                <w:szCs w:val="20"/>
              </w:rPr>
            </w:pPr>
            <w:r w:rsidRPr="003E7083">
              <w:rPr>
                <w:rFonts w:ascii="Century Gothic" w:eastAsia="Times New Roman" w:hAnsi="Century Gothic" w:cs="Times New Roman"/>
                <w:color w:val="000000"/>
                <w:sz w:val="20"/>
                <w:szCs w:val="20"/>
              </w:rPr>
              <w:t>Consulta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28500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30976</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108.6877193</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Otorgar consulta de primer nivel a la población de responsabilidad.</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Consulta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204990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187305</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91.37274989</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Rociar el 95% o más de casas intra y peridomiciliar con insecticida residual  para evitar la propagación de la </w:t>
            </w:r>
            <w:r w:rsidRPr="00621191">
              <w:rPr>
                <w:rFonts w:ascii="Century Gothic" w:eastAsia="Times New Roman" w:hAnsi="Century Gothic" w:cs="Times New Roman"/>
                <w:color w:val="000000"/>
                <w:sz w:val="20"/>
                <w:szCs w:val="20"/>
              </w:rPr>
              <w:lastRenderedPageBreak/>
              <w:t>Rickettsia.</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lastRenderedPageBreak/>
              <w:t>Porcentaje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95</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105.2631579</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Aplicar vacunas programadas en la población canina para prevenir la rabia animal y en el humano.</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Vacuna aplicada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Ectodesparasitación (desparasitación) de las mascotas para evitar la propagación de la garrapata café del perro</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95</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105.2631579</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Incrementar la vigilancia de localidades para prevenir y controlar las enfermedades transmitidas por vector (Dengue, chikungunya y zika)</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Localidad</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Incrementar la vigilancia de localidades de la región de San Quintín para prevenir y controlar la enfermedad de paludismo</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Localidad</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5</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5</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Atender el 80% de los brotes epidemiológicos presentados y notificados en 48 horas</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de atención </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125</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la clasificación final del 80% de los brotes epidemiológicos con resultados de laboratorio</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de atención </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125</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el 85% de éxito de tratamiento de los casos de tuberculosis pulmonar bacilífera en el Estado.</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de atención </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85</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117.6470588</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Realizar pruebas de tamizaje para VIH en el 100% de las embarazadas para prevenir la transmisión vertical del VIH  madre a hijo.</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Proporcior el esquema básico de prevención a los niños de edad preescolar y escolar durante el ciclo escolar</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Niño</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1720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6808</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395.8139535</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Proporcionar consulta dental a la población,  en las unidades de primer nivel de atención en la región de San Quintín.</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Consulta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6850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8376</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122.2773723</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Realizar al menos 432 detecciones positivas a mujeres víctimas de violencia familiar</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Detección</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912</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814</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89.25438596</w:t>
            </w:r>
          </w:p>
        </w:tc>
      </w:tr>
      <w:tr w:rsidR="006D2E81" w:rsidRPr="00621191" w:rsidTr="006D2E81">
        <w:trPr>
          <w:cnfStyle w:val="000000100000"/>
          <w:trHeight w:val="99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Disminuir la incidencia de los embarazos de alto riesgo mediante la vigilancia del embarazo, parto y puerperio, así como la detección de enfermedades que generen complicaciones durante este periodo. </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de atención </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45</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40.7</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90.44444444</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Cobertura de usuarias menores de 20 años activas métodos anticonceptivos, responsabilidades de la Secretaría de Salud. </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43</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43</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Incrementar la cobertura de usuarios activos en planificación </w:t>
            </w:r>
            <w:r w:rsidRPr="00621191">
              <w:rPr>
                <w:rFonts w:ascii="Century Gothic" w:eastAsia="Times New Roman" w:hAnsi="Century Gothic" w:cs="Times New Roman"/>
                <w:color w:val="000000"/>
                <w:sz w:val="20"/>
                <w:szCs w:val="20"/>
              </w:rPr>
              <w:lastRenderedPageBreak/>
              <w:t>familiar, en 10% en relación al cierre 2015</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lastRenderedPageBreak/>
              <w:t>Usuario</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3558</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3138</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88.19561551</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Incrementar la cobertura de detección por </w:t>
            </w:r>
            <w:r w:rsidR="003E7083" w:rsidRPr="003E7083">
              <w:rPr>
                <w:rFonts w:ascii="Century Gothic" w:eastAsia="Times New Roman" w:hAnsi="Century Gothic" w:cs="Times New Roman"/>
                <w:color w:val="000000"/>
                <w:sz w:val="20"/>
                <w:szCs w:val="20"/>
              </w:rPr>
              <w:t>mastografías</w:t>
            </w:r>
            <w:r w:rsidRPr="00621191">
              <w:rPr>
                <w:rFonts w:ascii="Century Gothic" w:eastAsia="Times New Roman" w:hAnsi="Century Gothic" w:cs="Times New Roman"/>
                <w:color w:val="000000"/>
                <w:sz w:val="20"/>
                <w:szCs w:val="20"/>
              </w:rPr>
              <w:t xml:space="preserve"> en mujeres de 40 a 69 años de edad. </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96</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96</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Incrementar la cobertura de detección por citología cervical en mujeres de 25 a 64 años de edad.</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Citología </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1963</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784</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39.93886908</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Alcanzar la cobertura igual o superior al 90% de vacunación en niños menores de 1 año de edad con esquema de vacunación  completo</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112.85</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125.3888889</w:t>
            </w:r>
          </w:p>
        </w:tc>
      </w:tr>
      <w:tr w:rsidR="006D2E81" w:rsidRPr="00621191" w:rsidTr="006D2E81">
        <w:trPr>
          <w:cnfStyle w:val="000000100000"/>
          <w:trHeight w:val="9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Lograr la supervisión de 4 unidades médicas de primer nivel de atención acreditadas en atención de cáncer en la infancia y adolescencia anualmente. </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Supervisión</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r w:rsidR="003E7083" w:rsidRPr="00621191" w:rsidTr="006D2E81">
        <w:trPr>
          <w:gridAfter w:val="5"/>
          <w:wAfter w:w="7932" w:type="dxa"/>
          <w:trHeight w:val="660"/>
        </w:trPr>
        <w:tc>
          <w:tcPr>
            <w:cnfStyle w:val="001000000000"/>
            <w:tcW w:w="1668" w:type="dxa"/>
            <w:vMerge/>
            <w:hideMark/>
          </w:tcPr>
          <w:p w:rsidR="003E7083" w:rsidRPr="00621191" w:rsidRDefault="003E7083" w:rsidP="009821CD">
            <w:pPr>
              <w:rPr>
                <w:rFonts w:ascii="Century Gothic" w:eastAsia="Times New Roman" w:hAnsi="Century Gothic" w:cs="Times New Roman"/>
                <w:color w:val="000000"/>
                <w:sz w:val="20"/>
                <w:szCs w:val="20"/>
              </w:rPr>
            </w:pP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niños con enfermedades diarreicas agudas de primera vez menores de 5 años que reciben tratamiento con plan A.</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95</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105.2631579</w:t>
            </w:r>
          </w:p>
        </w:tc>
      </w:tr>
      <w:tr w:rsidR="006D2E81" w:rsidRPr="00621191" w:rsidTr="006D2E81">
        <w:trPr>
          <w:trHeight w:val="144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de niños menores de capacitación del personal de salud de las unidades de primer nivel en contacto directo con pacientes con sospechas de </w:t>
            </w:r>
            <w:r w:rsidRPr="00621191">
              <w:rPr>
                <w:rFonts w:ascii="Century Gothic" w:eastAsia="Times New Roman" w:hAnsi="Century Gothic" w:cs="Times New Roman"/>
                <w:color w:val="000000"/>
                <w:sz w:val="20"/>
                <w:szCs w:val="20"/>
              </w:rPr>
              <w:lastRenderedPageBreak/>
              <w:t xml:space="preserve">cáncer infantil en temas de detección oportuna de signos y síntomas de cáncer en la infancia y adolescencia anualmente. </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lastRenderedPageBreak/>
              <w:t xml:space="preserve">Persona </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62</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62</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la eficiencia programática de las unidades médicas de Salud.</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93.48</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103.8666667</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el control del 40% de los pacientes diabéticos, atendidos en el ISESALUD</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98</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245</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la detección para obesidad del 20% de los pacientes mayores de 20 años que acuden a las unidades médicas de primer nivel del ISESALUD</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20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95</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475</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el control en 48%  de los pacientes con hipertensión arterial en el tratamiento en el ISESALUD</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48</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87</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181.25</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Empoderar a la población en general en el autocuidado de la salud con enfoque en determinantes sociales mediante la impartición de talleres. </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Taller</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280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583</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208.2142857</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Lograr la validación de escuelas como promotoras de salud</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Escuela</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4</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200</w:t>
            </w:r>
          </w:p>
        </w:tc>
      </w:tr>
      <w:tr w:rsidR="006D2E81" w:rsidRPr="00621191" w:rsidTr="006D2E81">
        <w:trPr>
          <w:cnfStyle w:val="000000100000"/>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Promover estilos de vida saludables mediante la realización de eventos para la prevención del sobrepeso y </w:t>
            </w:r>
            <w:r w:rsidRPr="00621191">
              <w:rPr>
                <w:rFonts w:ascii="Century Gothic" w:eastAsia="Times New Roman" w:hAnsi="Century Gothic" w:cs="Times New Roman"/>
                <w:color w:val="000000"/>
                <w:sz w:val="20"/>
                <w:szCs w:val="20"/>
              </w:rPr>
              <w:lastRenderedPageBreak/>
              <w:t xml:space="preserve">obesidad. </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lastRenderedPageBreak/>
              <w:t>Evento</w:t>
            </w:r>
          </w:p>
        </w:tc>
        <w:tc>
          <w:tcPr>
            <w:tcW w:w="1429"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1300</w:t>
            </w:r>
          </w:p>
        </w:tc>
        <w:tc>
          <w:tcPr>
            <w:tcW w:w="1173"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1137</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87.46153846</w:t>
            </w:r>
          </w:p>
        </w:tc>
      </w:tr>
      <w:tr w:rsidR="006D2E81" w:rsidRPr="00621191" w:rsidTr="006D2E81">
        <w:trPr>
          <w:trHeight w:val="66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Desarrollar e implementar los procesos de calidad y seguridad a los pacientes en el sistema de atención a la salud en las unidades médicas en el estado. </w:t>
            </w:r>
          </w:p>
        </w:tc>
        <w:tc>
          <w:tcPr>
            <w:tcW w:w="1550"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Porcentaje </w:t>
            </w:r>
          </w:p>
        </w:tc>
        <w:tc>
          <w:tcPr>
            <w:tcW w:w="1429"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80</w:t>
            </w:r>
          </w:p>
        </w:tc>
        <w:tc>
          <w:tcPr>
            <w:tcW w:w="1173" w:type="dxa"/>
            <w:hideMark/>
          </w:tcPr>
          <w:p w:rsidR="006D2E81" w:rsidRPr="00621191" w:rsidRDefault="006D2E81" w:rsidP="009821CD">
            <w:pPr>
              <w:jc w:val="center"/>
              <w:cnfStyle w:val="0000000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100</w:t>
            </w:r>
          </w:p>
        </w:tc>
        <w:tc>
          <w:tcPr>
            <w:tcW w:w="1552" w:type="dxa"/>
            <w:hideMark/>
          </w:tcPr>
          <w:p w:rsidR="006D2E81" w:rsidRPr="00C451EA" w:rsidRDefault="006D2E81" w:rsidP="009821CD">
            <w:pPr>
              <w:jc w:val="center"/>
              <w:cnfStyle w:val="0000000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125</w:t>
            </w:r>
          </w:p>
        </w:tc>
      </w:tr>
      <w:tr w:rsidR="006D2E81" w:rsidRPr="00621191" w:rsidTr="006D2E81">
        <w:trPr>
          <w:cnfStyle w:val="000000100000"/>
          <w:trHeight w:val="870"/>
        </w:trPr>
        <w:tc>
          <w:tcPr>
            <w:cnfStyle w:val="001000000000"/>
            <w:tcW w:w="1668" w:type="dxa"/>
            <w:vMerge/>
            <w:hideMark/>
          </w:tcPr>
          <w:p w:rsidR="006D2E81" w:rsidRPr="00621191" w:rsidRDefault="006D2E81" w:rsidP="009821CD">
            <w:pPr>
              <w:rPr>
                <w:rFonts w:ascii="Century Gothic" w:eastAsia="Times New Roman" w:hAnsi="Century Gothic" w:cs="Times New Roman"/>
                <w:color w:val="000000"/>
                <w:sz w:val="20"/>
                <w:szCs w:val="20"/>
              </w:rPr>
            </w:pPr>
          </w:p>
        </w:tc>
        <w:tc>
          <w:tcPr>
            <w:tcW w:w="2228" w:type="dxa"/>
            <w:hideMark/>
          </w:tcPr>
          <w:p w:rsidR="006D2E81" w:rsidRPr="00621191" w:rsidRDefault="006D2E81" w:rsidP="003E7083">
            <w:pPr>
              <w:jc w:val="both"/>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 xml:space="preserve">Cobertura del 80% del personal capacitado en el modelo integrado de atención a la salud y programas prioritarios de salud. </w:t>
            </w:r>
          </w:p>
        </w:tc>
        <w:tc>
          <w:tcPr>
            <w:tcW w:w="1550" w:type="dxa"/>
            <w:hideMark/>
          </w:tcPr>
          <w:p w:rsidR="006D2E81" w:rsidRPr="00621191" w:rsidRDefault="006D2E81" w:rsidP="009821CD">
            <w:pPr>
              <w:jc w:val="center"/>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Porcentaje de cobertura</w:t>
            </w:r>
          </w:p>
        </w:tc>
        <w:tc>
          <w:tcPr>
            <w:tcW w:w="1429" w:type="dxa"/>
            <w:hideMark/>
          </w:tcPr>
          <w:p w:rsidR="006D2E81" w:rsidRPr="00621191" w:rsidRDefault="006D2E81" w:rsidP="009821CD">
            <w:pPr>
              <w:ind w:firstLineChars="300" w:firstLine="600"/>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80</w:t>
            </w:r>
          </w:p>
        </w:tc>
        <w:tc>
          <w:tcPr>
            <w:tcW w:w="1173" w:type="dxa"/>
            <w:hideMark/>
          </w:tcPr>
          <w:p w:rsidR="006D2E81" w:rsidRPr="00621191" w:rsidRDefault="006D2E81" w:rsidP="009821CD">
            <w:pPr>
              <w:ind w:firstLineChars="100" w:firstLine="200"/>
              <w:cnfStyle w:val="000000100000"/>
              <w:rPr>
                <w:rFonts w:ascii="Century Gothic" w:eastAsia="Times New Roman" w:hAnsi="Century Gothic" w:cs="Times New Roman"/>
                <w:color w:val="000000"/>
                <w:sz w:val="20"/>
                <w:szCs w:val="20"/>
              </w:rPr>
            </w:pPr>
            <w:r w:rsidRPr="00621191">
              <w:rPr>
                <w:rFonts w:ascii="Century Gothic" w:eastAsia="Times New Roman" w:hAnsi="Century Gothic" w:cs="Times New Roman"/>
                <w:color w:val="000000"/>
                <w:sz w:val="20"/>
                <w:szCs w:val="20"/>
              </w:rPr>
              <w:t>80</w:t>
            </w:r>
          </w:p>
        </w:tc>
        <w:tc>
          <w:tcPr>
            <w:tcW w:w="1552" w:type="dxa"/>
            <w:hideMark/>
          </w:tcPr>
          <w:p w:rsidR="006D2E81" w:rsidRPr="00C451EA" w:rsidRDefault="006D2E81" w:rsidP="009821CD">
            <w:pPr>
              <w:jc w:val="center"/>
              <w:cnfStyle w:val="000000100000"/>
              <w:rPr>
                <w:rFonts w:ascii="Century Gothic" w:eastAsia="Times New Roman" w:hAnsi="Century Gothic" w:cs="Times New Roman"/>
                <w:color w:val="000000" w:themeColor="text1"/>
                <w:sz w:val="20"/>
                <w:szCs w:val="20"/>
              </w:rPr>
            </w:pPr>
            <w:r w:rsidRPr="00C451EA">
              <w:rPr>
                <w:rFonts w:ascii="Century Gothic" w:eastAsia="Times New Roman" w:hAnsi="Century Gothic" w:cs="Times New Roman"/>
                <w:color w:val="000000" w:themeColor="text1"/>
                <w:sz w:val="20"/>
                <w:szCs w:val="20"/>
              </w:rPr>
              <w:t>100</w:t>
            </w:r>
          </w:p>
        </w:tc>
      </w:tr>
    </w:tbl>
    <w:p w:rsidR="002F71E6" w:rsidRDefault="002F71E6" w:rsidP="002F71E6">
      <w:pPr>
        <w:autoSpaceDE w:val="0"/>
        <w:autoSpaceDN w:val="0"/>
        <w:adjustRightInd w:val="0"/>
        <w:spacing w:after="0"/>
        <w:jc w:val="both"/>
        <w:rPr>
          <w:rFonts w:ascii="Century Gothic" w:hAnsi="Century Gothic" w:cs="Arial"/>
          <w:b/>
          <w:sz w:val="24"/>
          <w:szCs w:val="24"/>
        </w:rPr>
      </w:pPr>
      <w:r w:rsidRPr="00A17C6A">
        <w:rPr>
          <w:rFonts w:ascii="Century Gothic" w:hAnsi="Century Gothic" w:cs="Arial"/>
          <w:b/>
          <w:sz w:val="24"/>
          <w:szCs w:val="24"/>
        </w:rPr>
        <w:t xml:space="preserve">Fuente: </w:t>
      </w:r>
      <w:r w:rsidRPr="00A17C6A">
        <w:rPr>
          <w:rFonts w:ascii="Century Gothic" w:hAnsi="Century Gothic" w:cs="Arial"/>
          <w:sz w:val="24"/>
          <w:szCs w:val="24"/>
        </w:rPr>
        <w:t>Monitoreo Programático al I</w:t>
      </w:r>
      <w:r w:rsidR="00BF646E">
        <w:rPr>
          <w:rFonts w:ascii="Century Gothic" w:hAnsi="Century Gothic" w:cs="Arial"/>
          <w:sz w:val="24"/>
          <w:szCs w:val="24"/>
        </w:rPr>
        <w:t>V</w:t>
      </w:r>
      <w:r w:rsidRPr="00A17C6A">
        <w:rPr>
          <w:rFonts w:ascii="Century Gothic" w:hAnsi="Century Gothic" w:cs="Arial"/>
          <w:sz w:val="24"/>
          <w:szCs w:val="24"/>
        </w:rPr>
        <w:t xml:space="preserve"> Trimestre del 2017, elaborado por la Secretaría de Planeación y Finanzas.</w:t>
      </w:r>
    </w:p>
    <w:p w:rsidR="00C451EA" w:rsidRDefault="00C451EA" w:rsidP="002F71E6">
      <w:pPr>
        <w:autoSpaceDE w:val="0"/>
        <w:autoSpaceDN w:val="0"/>
        <w:adjustRightInd w:val="0"/>
        <w:spacing w:after="0"/>
        <w:jc w:val="both"/>
        <w:rPr>
          <w:rFonts w:ascii="Century Gothic" w:hAnsi="Century Gothic" w:cs="Arial"/>
          <w:b/>
          <w:sz w:val="24"/>
          <w:szCs w:val="24"/>
        </w:rPr>
      </w:pPr>
    </w:p>
    <w:p w:rsidR="003A4F4A" w:rsidRDefault="00C451EA" w:rsidP="002F71E6">
      <w:pPr>
        <w:autoSpaceDE w:val="0"/>
        <w:autoSpaceDN w:val="0"/>
        <w:adjustRightInd w:val="0"/>
        <w:spacing w:after="0"/>
        <w:jc w:val="both"/>
        <w:rPr>
          <w:rFonts w:ascii="Century Gothic" w:hAnsi="Century Gothic"/>
          <w:color w:val="000000"/>
          <w:sz w:val="24"/>
          <w:szCs w:val="24"/>
          <w:shd w:val="clear" w:color="auto" w:fill="FFFFFF"/>
        </w:rPr>
      </w:pPr>
      <w:r w:rsidRPr="00C451EA">
        <w:rPr>
          <w:rFonts w:ascii="Century Gothic" w:hAnsi="Century Gothic"/>
          <w:color w:val="000000"/>
          <w:sz w:val="24"/>
          <w:szCs w:val="24"/>
          <w:shd w:val="clear" w:color="auto" w:fill="FFFFFF"/>
        </w:rPr>
        <w:t>Se pudo observar que la entidad se pone un número programad</w:t>
      </w:r>
      <w:r>
        <w:rPr>
          <w:rFonts w:ascii="Century Gothic" w:hAnsi="Century Gothic"/>
          <w:color w:val="000000"/>
          <w:sz w:val="24"/>
          <w:szCs w:val="24"/>
          <w:shd w:val="clear" w:color="auto" w:fill="FFFFFF"/>
        </w:rPr>
        <w:t>o muy bajo  y en lo realizado la</w:t>
      </w:r>
      <w:r w:rsidRPr="00C451EA">
        <w:rPr>
          <w:rFonts w:ascii="Century Gothic" w:hAnsi="Century Gothic"/>
          <w:color w:val="000000"/>
          <w:sz w:val="24"/>
          <w:szCs w:val="24"/>
          <w:shd w:val="clear" w:color="auto" w:fill="FFFFFF"/>
        </w:rPr>
        <w:t xml:space="preserve"> cifra es demasiado grande que puede llegar a tener un porcentaje de cumplimiento por arriba del 500</w:t>
      </w:r>
      <w:r w:rsidR="003A4F4A">
        <w:rPr>
          <w:rFonts w:ascii="Century Gothic" w:hAnsi="Century Gothic"/>
          <w:color w:val="000000"/>
          <w:sz w:val="24"/>
          <w:szCs w:val="24"/>
          <w:shd w:val="clear" w:color="auto" w:fill="FFFFFF"/>
        </w:rPr>
        <w:t>%</w:t>
      </w:r>
      <w:r w:rsidRPr="00C451EA">
        <w:rPr>
          <w:rFonts w:ascii="Century Gothic" w:hAnsi="Century Gothic"/>
          <w:color w:val="000000"/>
          <w:sz w:val="24"/>
          <w:szCs w:val="24"/>
          <w:shd w:val="clear" w:color="auto" w:fill="FFFFFF"/>
        </w:rPr>
        <w:t xml:space="preserve"> o 600 % </w:t>
      </w:r>
      <w:r w:rsidR="003A4F4A">
        <w:rPr>
          <w:rFonts w:ascii="Century Gothic" w:hAnsi="Century Gothic"/>
          <w:color w:val="000000"/>
          <w:sz w:val="24"/>
          <w:szCs w:val="24"/>
          <w:shd w:val="clear" w:color="auto" w:fill="FFFFFF"/>
        </w:rPr>
        <w:t>por lo que no se puede dar un análisis preciso.</w:t>
      </w:r>
    </w:p>
    <w:p w:rsidR="003A4F4A" w:rsidRDefault="003A4F4A" w:rsidP="002F71E6">
      <w:pPr>
        <w:autoSpaceDE w:val="0"/>
        <w:autoSpaceDN w:val="0"/>
        <w:adjustRightInd w:val="0"/>
        <w:spacing w:after="0"/>
        <w:jc w:val="both"/>
        <w:rPr>
          <w:rFonts w:ascii="Century Gothic" w:hAnsi="Century Gothic"/>
          <w:color w:val="000000"/>
          <w:sz w:val="24"/>
          <w:szCs w:val="24"/>
          <w:shd w:val="clear" w:color="auto" w:fill="FFFFFF"/>
        </w:rPr>
      </w:pPr>
    </w:p>
    <w:p w:rsidR="003A4F4A" w:rsidRPr="003A4F4A" w:rsidRDefault="003A4F4A" w:rsidP="002F71E6">
      <w:pPr>
        <w:autoSpaceDE w:val="0"/>
        <w:autoSpaceDN w:val="0"/>
        <w:adjustRightInd w:val="0"/>
        <w:spacing w:after="0"/>
        <w:jc w:val="both"/>
        <w:rPr>
          <w:rFonts w:ascii="Century Gothic" w:hAnsi="Century Gothic"/>
          <w:color w:val="000000"/>
          <w:sz w:val="24"/>
          <w:szCs w:val="24"/>
          <w:shd w:val="clear" w:color="auto" w:fill="FFFFFF"/>
        </w:rPr>
      </w:pPr>
      <w:r>
        <w:rPr>
          <w:rFonts w:ascii="Century Gothic" w:hAnsi="Century Gothic"/>
          <w:color w:val="000000"/>
          <w:sz w:val="24"/>
          <w:szCs w:val="24"/>
          <w:shd w:val="clear" w:color="auto" w:fill="FFFFFF"/>
        </w:rPr>
        <w:t xml:space="preserve">Por la redacción con la que se encuentran las metas no se puede cumplir a la totalidad con lo programado. </w:t>
      </w:r>
    </w:p>
    <w:p w:rsidR="002F71E6" w:rsidRPr="003B1CCD" w:rsidRDefault="002F71E6" w:rsidP="002F71E6">
      <w:pPr>
        <w:autoSpaceDE w:val="0"/>
        <w:autoSpaceDN w:val="0"/>
        <w:adjustRightInd w:val="0"/>
        <w:spacing w:after="0"/>
        <w:jc w:val="both"/>
        <w:rPr>
          <w:rFonts w:ascii="Century Gothic" w:hAnsi="Century Gothic" w:cs="Arial"/>
          <w:b/>
          <w:sz w:val="24"/>
          <w:szCs w:val="24"/>
        </w:rPr>
      </w:pPr>
    </w:p>
    <w:p w:rsidR="002F71E6" w:rsidRPr="003B1CCD" w:rsidRDefault="002F71E6" w:rsidP="002F71E6">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t xml:space="preserve">3.2 Análisis de los Indicadores </w:t>
      </w:r>
    </w:p>
    <w:p w:rsidR="002F71E6" w:rsidRPr="003B1CCD" w:rsidRDefault="002F71E6" w:rsidP="002F71E6">
      <w:pPr>
        <w:autoSpaceDE w:val="0"/>
        <w:autoSpaceDN w:val="0"/>
        <w:adjustRightInd w:val="0"/>
        <w:spacing w:after="0"/>
        <w:jc w:val="both"/>
        <w:rPr>
          <w:rFonts w:ascii="Century Gothic" w:hAnsi="Century Gothic" w:cs="Arial"/>
          <w:b/>
          <w:sz w:val="24"/>
          <w:szCs w:val="24"/>
        </w:rPr>
      </w:pPr>
    </w:p>
    <w:p w:rsidR="003A4F4A" w:rsidRDefault="003A4F4A" w:rsidP="003A4F4A">
      <w:pPr>
        <w:autoSpaceDE w:val="0"/>
        <w:autoSpaceDN w:val="0"/>
        <w:adjustRightInd w:val="0"/>
        <w:spacing w:after="0"/>
        <w:jc w:val="both"/>
        <w:rPr>
          <w:rFonts w:ascii="Century Gothic" w:hAnsi="Century Gothic"/>
          <w:sz w:val="24"/>
        </w:rPr>
      </w:pPr>
      <w:r w:rsidRPr="00280754">
        <w:rPr>
          <w:rFonts w:ascii="Century Gothic" w:hAnsi="Century Gothic"/>
          <w:sz w:val="24"/>
        </w:rPr>
        <w:t>Los indicadores son elementos requeridos en todos los ámbitos gubernamentales, que se encuentra sustentados en la normatividad federal, estatal y municipal en muchos de los casos, ya que constituyen una herramienta que entrega información cuantitativa respecto del logro o resultado de los objetivos de la institución, cubriendo aspectos cuantitativos y cualitativos.</w:t>
      </w:r>
    </w:p>
    <w:p w:rsidR="002F71E6" w:rsidRPr="003B1CCD" w:rsidRDefault="002F71E6" w:rsidP="002F71E6">
      <w:pPr>
        <w:tabs>
          <w:tab w:val="left" w:pos="1741"/>
        </w:tabs>
        <w:autoSpaceDE w:val="0"/>
        <w:autoSpaceDN w:val="0"/>
        <w:adjustRightInd w:val="0"/>
        <w:spacing w:after="0"/>
        <w:jc w:val="both"/>
        <w:rPr>
          <w:rFonts w:ascii="Century Gothic" w:hAnsi="Century Gothic" w:cs="Arial"/>
          <w:sz w:val="24"/>
          <w:szCs w:val="24"/>
        </w:rPr>
      </w:pPr>
    </w:p>
    <w:p w:rsidR="003A4F4A" w:rsidRDefault="003A4F4A" w:rsidP="003A4F4A">
      <w:pPr>
        <w:autoSpaceDE w:val="0"/>
        <w:autoSpaceDN w:val="0"/>
        <w:adjustRightInd w:val="0"/>
        <w:spacing w:after="0"/>
        <w:jc w:val="both"/>
        <w:rPr>
          <w:rFonts w:ascii="Century Gothic" w:hAnsi="Century Gothic"/>
          <w:b/>
          <w:sz w:val="24"/>
          <w:szCs w:val="24"/>
        </w:rPr>
      </w:pPr>
    </w:p>
    <w:p w:rsidR="001C6375" w:rsidRDefault="001C6375" w:rsidP="003A4F4A">
      <w:pPr>
        <w:autoSpaceDE w:val="0"/>
        <w:autoSpaceDN w:val="0"/>
        <w:adjustRightInd w:val="0"/>
        <w:spacing w:after="0"/>
        <w:jc w:val="both"/>
        <w:rPr>
          <w:rFonts w:ascii="Century Gothic" w:hAnsi="Century Gothic"/>
          <w:b/>
          <w:sz w:val="24"/>
          <w:szCs w:val="24"/>
        </w:rPr>
      </w:pPr>
    </w:p>
    <w:p w:rsidR="001C6375" w:rsidRDefault="001C6375" w:rsidP="003A4F4A">
      <w:pPr>
        <w:autoSpaceDE w:val="0"/>
        <w:autoSpaceDN w:val="0"/>
        <w:adjustRightInd w:val="0"/>
        <w:spacing w:after="0"/>
        <w:jc w:val="both"/>
        <w:rPr>
          <w:rFonts w:ascii="Century Gothic" w:hAnsi="Century Gothic"/>
          <w:b/>
          <w:sz w:val="24"/>
          <w:szCs w:val="24"/>
        </w:rPr>
      </w:pPr>
    </w:p>
    <w:p w:rsidR="001C6375" w:rsidRDefault="001C6375" w:rsidP="003A4F4A">
      <w:pPr>
        <w:autoSpaceDE w:val="0"/>
        <w:autoSpaceDN w:val="0"/>
        <w:adjustRightInd w:val="0"/>
        <w:spacing w:after="0"/>
        <w:jc w:val="both"/>
        <w:rPr>
          <w:rFonts w:ascii="Century Gothic" w:hAnsi="Century Gothic"/>
          <w:b/>
          <w:sz w:val="24"/>
          <w:szCs w:val="24"/>
        </w:rPr>
      </w:pPr>
    </w:p>
    <w:p w:rsidR="001C6375" w:rsidRPr="003B1CCD" w:rsidRDefault="001C6375" w:rsidP="003A4F4A">
      <w:pPr>
        <w:autoSpaceDE w:val="0"/>
        <w:autoSpaceDN w:val="0"/>
        <w:adjustRightInd w:val="0"/>
        <w:spacing w:after="0"/>
        <w:jc w:val="both"/>
        <w:rPr>
          <w:rFonts w:ascii="Century Gothic" w:hAnsi="Century Gothic"/>
          <w:b/>
          <w:sz w:val="24"/>
          <w:szCs w:val="24"/>
        </w:rPr>
      </w:pPr>
    </w:p>
    <w:tbl>
      <w:tblPr>
        <w:tblStyle w:val="LightShading1"/>
        <w:tblW w:w="9759" w:type="dxa"/>
        <w:tblLayout w:type="fixed"/>
        <w:tblLook w:val="04A0"/>
      </w:tblPr>
      <w:tblGrid>
        <w:gridCol w:w="1809"/>
        <w:gridCol w:w="7950"/>
      </w:tblGrid>
      <w:tr w:rsidR="003A4F4A" w:rsidRPr="00A12907" w:rsidTr="004852AB">
        <w:trPr>
          <w:cnfStyle w:val="100000000000"/>
          <w:trHeight w:val="1"/>
        </w:trPr>
        <w:tc>
          <w:tcPr>
            <w:cnfStyle w:val="001000000000"/>
            <w:tcW w:w="1809" w:type="dxa"/>
            <w:noWrap/>
            <w:vAlign w:val="center"/>
            <w:hideMark/>
          </w:tcPr>
          <w:p w:rsidR="003A4F4A" w:rsidRPr="00A12907" w:rsidRDefault="003A4F4A" w:rsidP="004852AB">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Nivel</w:t>
            </w:r>
          </w:p>
        </w:tc>
        <w:tc>
          <w:tcPr>
            <w:tcW w:w="7950" w:type="dxa"/>
            <w:noWrap/>
            <w:vAlign w:val="center"/>
          </w:tcPr>
          <w:p w:rsidR="003A4F4A" w:rsidRPr="00A12907" w:rsidRDefault="003A4F4A" w:rsidP="004852AB">
            <w:pPr>
              <w:spacing w:line="360" w:lineRule="auto"/>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Objetivo del indicador</w:t>
            </w:r>
          </w:p>
        </w:tc>
      </w:tr>
      <w:tr w:rsidR="003A4F4A" w:rsidRPr="00A12907" w:rsidTr="004852AB">
        <w:trPr>
          <w:cnfStyle w:val="000000100000"/>
          <w:trHeight w:val="1"/>
        </w:trPr>
        <w:tc>
          <w:tcPr>
            <w:cnfStyle w:val="001000000000"/>
            <w:tcW w:w="1809" w:type="dxa"/>
            <w:shd w:val="clear" w:color="auto" w:fill="auto"/>
            <w:noWrap/>
            <w:vAlign w:val="center"/>
          </w:tcPr>
          <w:p w:rsidR="003A4F4A" w:rsidRPr="00A12907" w:rsidRDefault="003A4F4A" w:rsidP="004852AB">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Fin</w:t>
            </w:r>
          </w:p>
        </w:tc>
        <w:tc>
          <w:tcPr>
            <w:tcW w:w="7950" w:type="dxa"/>
            <w:shd w:val="clear" w:color="auto" w:fill="auto"/>
            <w:vAlign w:val="center"/>
          </w:tcPr>
          <w:p w:rsidR="003A4F4A" w:rsidRPr="00A12907" w:rsidRDefault="003A4F4A" w:rsidP="004852AB">
            <w:pPr>
              <w:spacing w:line="360" w:lineRule="auto"/>
              <w:jc w:val="both"/>
              <w:cnfStyle w:val="000000100000"/>
              <w:rPr>
                <w:rFonts w:ascii="Century Gothic" w:eastAsia="Times New Roman" w:hAnsi="Century Gothic" w:cs="Times New Roman"/>
                <w:color w:val="000000"/>
                <w:sz w:val="20"/>
                <w:szCs w:val="20"/>
              </w:rPr>
            </w:pPr>
            <w:r w:rsidRPr="004A5CFB">
              <w:rPr>
                <w:rFonts w:ascii="Century Gothic" w:eastAsia="Times New Roman" w:hAnsi="Century Gothic" w:cs="Times New Roman"/>
                <w:color w:val="000000"/>
                <w:sz w:val="20"/>
                <w:szCs w:val="20"/>
              </w:rPr>
              <w:t>Contribuir a asegurar el acceso efectivo a servicios de salud con calidad Asegurar el acceso efectivo a servicios de salud con calidad mediante la disminución de la Razón de Mortalidad Materna, a través de la atención de la incidencia de las causas directas e indirectas de la Mortalidad Materna</w:t>
            </w:r>
          </w:p>
        </w:tc>
      </w:tr>
      <w:tr w:rsidR="003A4F4A" w:rsidRPr="00A12907" w:rsidTr="004852AB">
        <w:trPr>
          <w:trHeight w:val="1"/>
        </w:trPr>
        <w:tc>
          <w:tcPr>
            <w:cnfStyle w:val="001000000000"/>
            <w:tcW w:w="1809" w:type="dxa"/>
            <w:shd w:val="clear" w:color="auto" w:fill="D9D9D9" w:themeFill="background1" w:themeFillShade="D9"/>
            <w:noWrap/>
            <w:vAlign w:val="center"/>
          </w:tcPr>
          <w:p w:rsidR="003A4F4A" w:rsidRPr="00A12907" w:rsidRDefault="003A4F4A" w:rsidP="004852AB">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Propósito</w:t>
            </w:r>
          </w:p>
        </w:tc>
        <w:tc>
          <w:tcPr>
            <w:tcW w:w="7950" w:type="dxa"/>
            <w:shd w:val="clear" w:color="auto" w:fill="D9D9D9" w:themeFill="background1" w:themeFillShade="D9"/>
            <w:vAlign w:val="center"/>
          </w:tcPr>
          <w:p w:rsidR="003A4F4A" w:rsidRPr="00A12907" w:rsidRDefault="003A4F4A" w:rsidP="004852AB">
            <w:pPr>
              <w:spacing w:line="360" w:lineRule="auto"/>
              <w:jc w:val="both"/>
              <w:cnfStyle w:val="0000000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La población sin seguridad social cuenta con acceso a atención médica de profesionales de la salud en los Servicios Estatales de Salud.</w:t>
            </w:r>
          </w:p>
        </w:tc>
      </w:tr>
      <w:tr w:rsidR="003A4F4A" w:rsidRPr="00A12907" w:rsidTr="004852AB">
        <w:trPr>
          <w:cnfStyle w:val="000000100000"/>
          <w:trHeight w:val="1"/>
        </w:trPr>
        <w:tc>
          <w:tcPr>
            <w:cnfStyle w:val="001000000000"/>
            <w:tcW w:w="1809" w:type="dxa"/>
            <w:shd w:val="clear" w:color="auto" w:fill="auto"/>
            <w:noWrap/>
            <w:vAlign w:val="center"/>
            <w:hideMark/>
          </w:tcPr>
          <w:p w:rsidR="003A4F4A" w:rsidRPr="00A12907" w:rsidRDefault="003A4F4A" w:rsidP="004852AB">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r>
              <w:rPr>
                <w:rFonts w:ascii="Century Gothic" w:eastAsia="Times New Roman" w:hAnsi="Century Gothic" w:cs="Times New Roman"/>
                <w:color w:val="000000"/>
                <w:sz w:val="20"/>
                <w:szCs w:val="20"/>
              </w:rPr>
              <w:t xml:space="preserve"> 1</w:t>
            </w:r>
          </w:p>
        </w:tc>
        <w:tc>
          <w:tcPr>
            <w:tcW w:w="7950" w:type="dxa"/>
            <w:shd w:val="clear" w:color="auto" w:fill="auto"/>
            <w:vAlign w:val="center"/>
          </w:tcPr>
          <w:p w:rsidR="003A4F4A" w:rsidRPr="00A12907" w:rsidRDefault="003A4F4A" w:rsidP="004852AB">
            <w:pPr>
              <w:spacing w:line="360" w:lineRule="auto"/>
              <w:jc w:val="both"/>
              <w:cnfStyle w:val="0000001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Servicios de salud proporcionados por personal médico.</w:t>
            </w:r>
          </w:p>
        </w:tc>
      </w:tr>
      <w:tr w:rsidR="003A4F4A" w:rsidRPr="00A12907" w:rsidTr="004852AB">
        <w:trPr>
          <w:trHeight w:val="1"/>
        </w:trPr>
        <w:tc>
          <w:tcPr>
            <w:cnfStyle w:val="001000000000"/>
            <w:tcW w:w="1809" w:type="dxa"/>
            <w:shd w:val="clear" w:color="auto" w:fill="auto"/>
            <w:noWrap/>
            <w:vAlign w:val="center"/>
          </w:tcPr>
          <w:p w:rsidR="003A4F4A" w:rsidRPr="00A12907" w:rsidRDefault="003A4F4A" w:rsidP="004852AB">
            <w:pPr>
              <w:spacing w:line="36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Componente 2</w:t>
            </w:r>
          </w:p>
        </w:tc>
        <w:tc>
          <w:tcPr>
            <w:tcW w:w="7950" w:type="dxa"/>
            <w:shd w:val="clear" w:color="auto" w:fill="auto"/>
            <w:vAlign w:val="center"/>
          </w:tcPr>
          <w:p w:rsidR="003A4F4A" w:rsidRPr="0000104E" w:rsidRDefault="003A4F4A" w:rsidP="004852AB">
            <w:pPr>
              <w:spacing w:line="276" w:lineRule="auto"/>
              <w:jc w:val="both"/>
              <w:cnfStyle w:val="0000000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Estructura programática del Fondo de Aportaciones para los Servicios de Salud adecuada</w:t>
            </w:r>
          </w:p>
        </w:tc>
      </w:tr>
      <w:tr w:rsidR="003A4F4A" w:rsidRPr="00A12907" w:rsidTr="004852AB">
        <w:trPr>
          <w:cnfStyle w:val="000000100000"/>
          <w:trHeight w:val="1"/>
        </w:trPr>
        <w:tc>
          <w:tcPr>
            <w:cnfStyle w:val="001000000000"/>
            <w:tcW w:w="1809" w:type="dxa"/>
            <w:shd w:val="clear" w:color="auto" w:fill="D9D9D9" w:themeFill="background1" w:themeFillShade="D9"/>
            <w:noWrap/>
            <w:vAlign w:val="center"/>
            <w:hideMark/>
          </w:tcPr>
          <w:p w:rsidR="003A4F4A" w:rsidRPr="00A12907" w:rsidRDefault="003A4F4A" w:rsidP="004852AB">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r>
              <w:rPr>
                <w:rFonts w:ascii="Century Gothic" w:eastAsia="Times New Roman" w:hAnsi="Century Gothic" w:cs="Times New Roman"/>
                <w:color w:val="000000"/>
                <w:sz w:val="20"/>
                <w:szCs w:val="20"/>
              </w:rPr>
              <w:t xml:space="preserve"> 1.1 </w:t>
            </w:r>
          </w:p>
        </w:tc>
        <w:tc>
          <w:tcPr>
            <w:tcW w:w="7950" w:type="dxa"/>
            <w:shd w:val="clear" w:color="auto" w:fill="D9D9D9" w:themeFill="background1" w:themeFillShade="D9"/>
            <w:vAlign w:val="center"/>
          </w:tcPr>
          <w:p w:rsidR="003A4F4A" w:rsidRPr="00A12907" w:rsidRDefault="003A4F4A" w:rsidP="004852AB">
            <w:pPr>
              <w:spacing w:line="276" w:lineRule="auto"/>
              <w:jc w:val="both"/>
              <w:cnfStyle w:val="0000001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Asignación de presupuesto a las entidades federativas mediante el Fondo de Aportaciones para los Servicios de Salud</w:t>
            </w:r>
          </w:p>
        </w:tc>
      </w:tr>
      <w:tr w:rsidR="003A4F4A" w:rsidRPr="00A12907" w:rsidTr="004852AB">
        <w:trPr>
          <w:trHeight w:val="1"/>
        </w:trPr>
        <w:tc>
          <w:tcPr>
            <w:cnfStyle w:val="001000000000"/>
            <w:tcW w:w="1809" w:type="dxa"/>
            <w:shd w:val="clear" w:color="auto" w:fill="D9D9D9" w:themeFill="background1" w:themeFillShade="D9"/>
            <w:noWrap/>
            <w:vAlign w:val="center"/>
          </w:tcPr>
          <w:p w:rsidR="003A4F4A" w:rsidRPr="00A12907" w:rsidRDefault="003A4F4A" w:rsidP="004852AB">
            <w:pPr>
              <w:spacing w:line="360" w:lineRule="auto"/>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Actividad 2.1</w:t>
            </w:r>
          </w:p>
        </w:tc>
        <w:tc>
          <w:tcPr>
            <w:tcW w:w="7950" w:type="dxa"/>
            <w:shd w:val="clear" w:color="auto" w:fill="D9D9D9" w:themeFill="background1" w:themeFillShade="D9"/>
            <w:vAlign w:val="center"/>
          </w:tcPr>
          <w:p w:rsidR="003A4F4A" w:rsidRPr="0000104E" w:rsidRDefault="003A4F4A" w:rsidP="004852AB">
            <w:pPr>
              <w:jc w:val="both"/>
              <w:cnfStyle w:val="000000000000"/>
              <w:rPr>
                <w:rFonts w:ascii="Century Gothic" w:eastAsia="Times New Roman" w:hAnsi="Century Gothic" w:cs="Times New Roman"/>
                <w:color w:val="000000"/>
                <w:sz w:val="20"/>
                <w:szCs w:val="20"/>
              </w:rPr>
            </w:pPr>
            <w:r w:rsidRPr="0000104E">
              <w:rPr>
                <w:rFonts w:ascii="Century Gothic" w:eastAsia="Times New Roman" w:hAnsi="Century Gothic" w:cs="Times New Roman"/>
                <w:color w:val="000000"/>
                <w:sz w:val="20"/>
                <w:szCs w:val="20"/>
              </w:rPr>
              <w:t>Asignación de presupuesto a las entidades federativas mediante el Fondo de Aportaciones para los Servicios de Salud a la comunidad</w:t>
            </w:r>
          </w:p>
        </w:tc>
      </w:tr>
    </w:tbl>
    <w:p w:rsidR="003A4F4A" w:rsidRPr="003B1CCD" w:rsidRDefault="003A4F4A" w:rsidP="003A4F4A">
      <w:pPr>
        <w:autoSpaceDE w:val="0"/>
        <w:autoSpaceDN w:val="0"/>
        <w:adjustRightInd w:val="0"/>
        <w:spacing w:after="0"/>
        <w:jc w:val="both"/>
        <w:rPr>
          <w:rFonts w:ascii="Century Gothic" w:hAnsi="Century Gothic"/>
          <w:b/>
          <w:sz w:val="24"/>
          <w:szCs w:val="24"/>
        </w:rPr>
      </w:pPr>
      <w:r>
        <w:rPr>
          <w:rFonts w:ascii="Century Gothic" w:hAnsi="Century Gothic"/>
          <w:b/>
          <w:sz w:val="24"/>
          <w:szCs w:val="24"/>
        </w:rPr>
        <w:t xml:space="preserve">Fuente: </w:t>
      </w:r>
      <w:r w:rsidRPr="00A12907">
        <w:rPr>
          <w:rFonts w:ascii="Century Gothic" w:hAnsi="Century Gothic"/>
          <w:sz w:val="20"/>
          <w:szCs w:val="20"/>
        </w:rPr>
        <w:t>Elaboración propia en base en los datos del</w:t>
      </w:r>
      <w:r>
        <w:rPr>
          <w:rFonts w:ascii="Century Gothic" w:hAnsi="Century Gothic"/>
          <w:sz w:val="20"/>
          <w:szCs w:val="20"/>
        </w:rPr>
        <w:t xml:space="preserve"> Portal de Transparencia Presupuestaria </w:t>
      </w:r>
    </w:p>
    <w:p w:rsidR="003A4F4A" w:rsidRDefault="003A4F4A" w:rsidP="003A4F4A">
      <w:pPr>
        <w:autoSpaceDE w:val="0"/>
        <w:autoSpaceDN w:val="0"/>
        <w:adjustRightInd w:val="0"/>
        <w:spacing w:after="0"/>
        <w:jc w:val="both"/>
        <w:rPr>
          <w:rFonts w:ascii="Century Gothic" w:hAnsi="Century Gothic"/>
          <w:sz w:val="24"/>
          <w:szCs w:val="24"/>
        </w:rPr>
      </w:pPr>
    </w:p>
    <w:p w:rsidR="003A4F4A" w:rsidRPr="003B1CCD" w:rsidRDefault="003A4F4A" w:rsidP="003A4F4A">
      <w:pPr>
        <w:autoSpaceDE w:val="0"/>
        <w:autoSpaceDN w:val="0"/>
        <w:adjustRightInd w:val="0"/>
        <w:spacing w:after="0"/>
        <w:jc w:val="both"/>
        <w:rPr>
          <w:rFonts w:ascii="Century Gothic" w:hAnsi="Century Gothic"/>
          <w:sz w:val="24"/>
          <w:szCs w:val="24"/>
        </w:rPr>
      </w:pPr>
      <w:r w:rsidRPr="003B1CCD">
        <w:rPr>
          <w:rFonts w:ascii="Century Gothic" w:hAnsi="Century Gothic"/>
          <w:sz w:val="24"/>
          <w:szCs w:val="24"/>
        </w:rPr>
        <w:t xml:space="preserve">Lo que genera los siguientes indicadores: </w:t>
      </w:r>
    </w:p>
    <w:p w:rsidR="003A4F4A" w:rsidRPr="003B1CCD" w:rsidRDefault="003A4F4A" w:rsidP="003A4F4A">
      <w:pPr>
        <w:autoSpaceDE w:val="0"/>
        <w:autoSpaceDN w:val="0"/>
        <w:adjustRightInd w:val="0"/>
        <w:spacing w:after="0"/>
        <w:jc w:val="both"/>
        <w:rPr>
          <w:rFonts w:ascii="Century Gothic" w:hAnsi="Century Gothic"/>
          <w:b/>
          <w:sz w:val="24"/>
          <w:szCs w:val="24"/>
        </w:rPr>
      </w:pPr>
    </w:p>
    <w:tbl>
      <w:tblPr>
        <w:tblStyle w:val="LightShading1"/>
        <w:tblW w:w="9759" w:type="dxa"/>
        <w:tblLayout w:type="fixed"/>
        <w:tblLook w:val="04A0"/>
      </w:tblPr>
      <w:tblGrid>
        <w:gridCol w:w="1526"/>
        <w:gridCol w:w="2742"/>
        <w:gridCol w:w="1402"/>
        <w:gridCol w:w="1384"/>
        <w:gridCol w:w="1559"/>
        <w:gridCol w:w="1146"/>
      </w:tblGrid>
      <w:tr w:rsidR="003A4F4A" w:rsidRPr="00A12907" w:rsidTr="004852AB">
        <w:trPr>
          <w:cnfStyle w:val="100000000000"/>
          <w:trHeight w:val="1"/>
        </w:trPr>
        <w:tc>
          <w:tcPr>
            <w:cnfStyle w:val="001000000000"/>
            <w:tcW w:w="1526" w:type="dxa"/>
            <w:noWrap/>
            <w:vAlign w:val="center"/>
            <w:hideMark/>
          </w:tcPr>
          <w:p w:rsidR="003A4F4A" w:rsidRPr="00A12907" w:rsidRDefault="003A4F4A" w:rsidP="004852AB">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xml:space="preserve">NIVEL </w:t>
            </w:r>
          </w:p>
        </w:tc>
        <w:tc>
          <w:tcPr>
            <w:tcW w:w="2742" w:type="dxa"/>
            <w:noWrap/>
            <w:vAlign w:val="center"/>
            <w:hideMark/>
          </w:tcPr>
          <w:p w:rsidR="003A4F4A" w:rsidRPr="00A12907" w:rsidRDefault="003A4F4A" w:rsidP="004852AB">
            <w:pPr>
              <w:jc w:val="both"/>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NOMBRE DEL INDICADOR</w:t>
            </w:r>
          </w:p>
        </w:tc>
        <w:tc>
          <w:tcPr>
            <w:tcW w:w="1402" w:type="dxa"/>
            <w:vAlign w:val="center"/>
          </w:tcPr>
          <w:p w:rsidR="003A4F4A" w:rsidRPr="00A12907" w:rsidRDefault="003A4F4A" w:rsidP="004852AB">
            <w:pPr>
              <w:jc w:val="center"/>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TIPO DEL INDICADOR</w:t>
            </w:r>
          </w:p>
        </w:tc>
        <w:tc>
          <w:tcPr>
            <w:tcW w:w="1384" w:type="dxa"/>
            <w:noWrap/>
            <w:vAlign w:val="center"/>
            <w:hideMark/>
          </w:tcPr>
          <w:p w:rsidR="003A4F4A" w:rsidRPr="00A12907" w:rsidRDefault="003A4F4A" w:rsidP="004852AB">
            <w:pPr>
              <w:jc w:val="center"/>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DIMENSIÓN</w:t>
            </w:r>
          </w:p>
        </w:tc>
        <w:tc>
          <w:tcPr>
            <w:tcW w:w="1559" w:type="dxa"/>
            <w:noWrap/>
            <w:vAlign w:val="center"/>
            <w:hideMark/>
          </w:tcPr>
          <w:p w:rsidR="003A4F4A" w:rsidRPr="00A12907" w:rsidRDefault="003A4F4A" w:rsidP="004852AB">
            <w:pPr>
              <w:jc w:val="center"/>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META PROGRAMADA</w:t>
            </w:r>
          </w:p>
        </w:tc>
        <w:tc>
          <w:tcPr>
            <w:tcW w:w="1146" w:type="dxa"/>
          </w:tcPr>
          <w:p w:rsidR="003A4F4A" w:rsidRPr="00A12907" w:rsidRDefault="003A4F4A" w:rsidP="004852AB">
            <w:pPr>
              <w:jc w:val="center"/>
              <w:cnfStyle w:val="10000000000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AVANCE AL 2DO TRIMESTRE</w:t>
            </w:r>
          </w:p>
        </w:tc>
      </w:tr>
      <w:tr w:rsidR="003A4F4A" w:rsidRPr="00A12907" w:rsidTr="004852AB">
        <w:trPr>
          <w:cnfStyle w:val="000000100000"/>
          <w:trHeight w:val="1"/>
        </w:trPr>
        <w:tc>
          <w:tcPr>
            <w:cnfStyle w:val="001000000000"/>
            <w:tcW w:w="1526" w:type="dxa"/>
            <w:shd w:val="clear" w:color="auto" w:fill="auto"/>
            <w:noWrap/>
            <w:vAlign w:val="center"/>
          </w:tcPr>
          <w:p w:rsidR="003A4F4A" w:rsidRPr="00A12907" w:rsidRDefault="003A4F4A" w:rsidP="004852AB">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Fin</w:t>
            </w:r>
          </w:p>
        </w:tc>
        <w:tc>
          <w:tcPr>
            <w:tcW w:w="2742" w:type="dxa"/>
            <w:shd w:val="clear" w:color="auto" w:fill="auto"/>
          </w:tcPr>
          <w:p w:rsidR="003A4F4A" w:rsidRPr="0000104E" w:rsidRDefault="003A4F4A" w:rsidP="004852AB">
            <w:pPr>
              <w:jc w:val="both"/>
              <w:cnfStyle w:val="000000100000"/>
              <w:rPr>
                <w:rFonts w:ascii="Century Gothic" w:hAnsi="Century Gothic" w:cs="Arial"/>
                <w:color w:val="000000"/>
                <w:sz w:val="20"/>
              </w:rPr>
            </w:pPr>
            <w:r w:rsidRPr="0000104E">
              <w:rPr>
                <w:rFonts w:ascii="Century Gothic" w:hAnsi="Century Gothic" w:cs="Arial"/>
                <w:color w:val="000000"/>
                <w:sz w:val="20"/>
              </w:rPr>
              <w:t>Razón de Mortalidad Materna de mujeres sin seguridad social.</w:t>
            </w:r>
          </w:p>
        </w:tc>
        <w:tc>
          <w:tcPr>
            <w:tcW w:w="1402" w:type="dxa"/>
            <w:shd w:val="clear" w:color="auto" w:fill="auto"/>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Estratégico</w:t>
            </w:r>
          </w:p>
          <w:p w:rsidR="003A4F4A" w:rsidRPr="0000104E" w:rsidRDefault="003A4F4A" w:rsidP="004852AB">
            <w:pPr>
              <w:cnfStyle w:val="000000100000"/>
              <w:rPr>
                <w:rFonts w:ascii="Century Gothic" w:hAnsi="Century Gothic"/>
                <w:sz w:val="20"/>
              </w:rPr>
            </w:pPr>
          </w:p>
        </w:tc>
        <w:tc>
          <w:tcPr>
            <w:tcW w:w="1384" w:type="dxa"/>
            <w:shd w:val="clear" w:color="auto" w:fill="auto"/>
            <w:noWrap/>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Eficacia</w:t>
            </w:r>
          </w:p>
          <w:p w:rsidR="003A4F4A" w:rsidRPr="0000104E" w:rsidRDefault="003A4F4A" w:rsidP="004852AB">
            <w:pPr>
              <w:cnfStyle w:val="000000100000"/>
              <w:rPr>
                <w:rFonts w:ascii="Century Gothic" w:hAnsi="Century Gothic"/>
                <w:sz w:val="20"/>
              </w:rPr>
            </w:pPr>
          </w:p>
        </w:tc>
        <w:tc>
          <w:tcPr>
            <w:tcW w:w="1559" w:type="dxa"/>
            <w:shd w:val="clear" w:color="auto" w:fill="auto"/>
            <w:noWrap/>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37.1</w:t>
            </w:r>
          </w:p>
          <w:p w:rsidR="003A4F4A" w:rsidRPr="0000104E" w:rsidRDefault="003A4F4A" w:rsidP="004852AB">
            <w:pPr>
              <w:cnfStyle w:val="000000100000"/>
              <w:rPr>
                <w:rFonts w:ascii="Century Gothic" w:hAnsi="Century Gothic"/>
                <w:sz w:val="20"/>
              </w:rPr>
            </w:pPr>
          </w:p>
        </w:tc>
        <w:tc>
          <w:tcPr>
            <w:tcW w:w="1146" w:type="dxa"/>
            <w:shd w:val="clear" w:color="auto" w:fill="auto"/>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113.99</w:t>
            </w:r>
          </w:p>
          <w:p w:rsidR="003A4F4A" w:rsidRPr="0000104E" w:rsidRDefault="003A4F4A" w:rsidP="004852AB">
            <w:pPr>
              <w:cnfStyle w:val="000000100000"/>
              <w:rPr>
                <w:rFonts w:ascii="Century Gothic" w:hAnsi="Century Gothic" w:cs="Arial"/>
                <w:color w:val="000000"/>
                <w:sz w:val="20"/>
              </w:rPr>
            </w:pPr>
          </w:p>
        </w:tc>
      </w:tr>
      <w:tr w:rsidR="003A4F4A" w:rsidRPr="00A12907" w:rsidTr="004852AB">
        <w:trPr>
          <w:trHeight w:val="1"/>
        </w:trPr>
        <w:tc>
          <w:tcPr>
            <w:cnfStyle w:val="001000000000"/>
            <w:tcW w:w="1526" w:type="dxa"/>
            <w:shd w:val="clear" w:color="auto" w:fill="D9D9D9" w:themeFill="background1" w:themeFillShade="D9"/>
            <w:noWrap/>
            <w:vAlign w:val="center"/>
          </w:tcPr>
          <w:p w:rsidR="003A4F4A" w:rsidRPr="00A12907" w:rsidRDefault="003A4F4A" w:rsidP="004852AB">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Propósito</w:t>
            </w:r>
          </w:p>
        </w:tc>
        <w:tc>
          <w:tcPr>
            <w:tcW w:w="2742" w:type="dxa"/>
            <w:shd w:val="clear" w:color="auto" w:fill="D9D9D9" w:themeFill="background1" w:themeFillShade="D9"/>
          </w:tcPr>
          <w:p w:rsidR="003A4F4A" w:rsidRPr="0000104E" w:rsidRDefault="003A4F4A" w:rsidP="004852AB">
            <w:pPr>
              <w:jc w:val="both"/>
              <w:cnfStyle w:val="000000000000"/>
              <w:rPr>
                <w:rFonts w:ascii="Century Gothic" w:hAnsi="Century Gothic" w:cs="Arial"/>
                <w:color w:val="000000"/>
                <w:sz w:val="20"/>
              </w:rPr>
            </w:pPr>
            <w:r w:rsidRPr="0000104E">
              <w:rPr>
                <w:rFonts w:ascii="Century Gothic" w:hAnsi="Century Gothic" w:cs="Arial"/>
                <w:color w:val="000000"/>
                <w:sz w:val="20"/>
              </w:rPr>
              <w:t xml:space="preserve">Porcentaje de nacidos vivos de madres sin seguridad social atendidas por personal médico </w:t>
            </w:r>
          </w:p>
        </w:tc>
        <w:tc>
          <w:tcPr>
            <w:tcW w:w="1402" w:type="dxa"/>
            <w:shd w:val="clear" w:color="auto" w:fill="D9D9D9" w:themeFill="background1" w:themeFillShade="D9"/>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Estratégico</w:t>
            </w:r>
          </w:p>
          <w:p w:rsidR="003A4F4A" w:rsidRPr="0000104E" w:rsidRDefault="003A4F4A" w:rsidP="004852AB">
            <w:pPr>
              <w:cnfStyle w:val="000000000000"/>
              <w:rPr>
                <w:rFonts w:ascii="Century Gothic" w:hAnsi="Century Gothic"/>
                <w:sz w:val="20"/>
              </w:rPr>
            </w:pPr>
          </w:p>
        </w:tc>
        <w:tc>
          <w:tcPr>
            <w:tcW w:w="1384" w:type="dxa"/>
            <w:shd w:val="clear" w:color="auto" w:fill="D9D9D9" w:themeFill="background1" w:themeFillShade="D9"/>
            <w:noWrap/>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Eficacia</w:t>
            </w:r>
          </w:p>
          <w:p w:rsidR="003A4F4A" w:rsidRPr="0000104E" w:rsidRDefault="003A4F4A" w:rsidP="004852AB">
            <w:pPr>
              <w:cnfStyle w:val="000000000000"/>
              <w:rPr>
                <w:rFonts w:ascii="Century Gothic" w:hAnsi="Century Gothic"/>
                <w:sz w:val="20"/>
              </w:rPr>
            </w:pPr>
          </w:p>
        </w:tc>
        <w:tc>
          <w:tcPr>
            <w:tcW w:w="1559" w:type="dxa"/>
            <w:shd w:val="clear" w:color="auto" w:fill="D9D9D9" w:themeFill="background1" w:themeFillShade="D9"/>
            <w:noWrap/>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99.6</w:t>
            </w:r>
          </w:p>
          <w:p w:rsidR="003A4F4A" w:rsidRPr="0000104E" w:rsidRDefault="003A4F4A" w:rsidP="004852AB">
            <w:pPr>
              <w:cnfStyle w:val="000000000000"/>
              <w:rPr>
                <w:rFonts w:ascii="Century Gothic" w:hAnsi="Century Gothic"/>
                <w:sz w:val="20"/>
              </w:rPr>
            </w:pPr>
          </w:p>
        </w:tc>
        <w:tc>
          <w:tcPr>
            <w:tcW w:w="1146" w:type="dxa"/>
            <w:shd w:val="clear" w:color="auto" w:fill="D9D9D9" w:themeFill="background1" w:themeFillShade="D9"/>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100.05</w:t>
            </w:r>
          </w:p>
          <w:p w:rsidR="003A4F4A" w:rsidRPr="0000104E" w:rsidRDefault="003A4F4A" w:rsidP="004852AB">
            <w:pPr>
              <w:cnfStyle w:val="000000000000"/>
              <w:rPr>
                <w:rFonts w:ascii="Century Gothic" w:hAnsi="Century Gothic" w:cs="Arial"/>
                <w:color w:val="000000"/>
                <w:sz w:val="20"/>
              </w:rPr>
            </w:pPr>
          </w:p>
        </w:tc>
      </w:tr>
      <w:tr w:rsidR="003A4F4A" w:rsidRPr="00A12907" w:rsidTr="004852AB">
        <w:trPr>
          <w:cnfStyle w:val="000000100000"/>
          <w:trHeight w:val="1"/>
        </w:trPr>
        <w:tc>
          <w:tcPr>
            <w:cnfStyle w:val="001000000000"/>
            <w:tcW w:w="1526" w:type="dxa"/>
            <w:shd w:val="clear" w:color="auto" w:fill="auto"/>
            <w:noWrap/>
            <w:vAlign w:val="center"/>
            <w:hideMark/>
          </w:tcPr>
          <w:p w:rsidR="003A4F4A" w:rsidRPr="00A12907" w:rsidRDefault="003A4F4A" w:rsidP="004852AB">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p>
        </w:tc>
        <w:tc>
          <w:tcPr>
            <w:tcW w:w="2742" w:type="dxa"/>
            <w:shd w:val="clear" w:color="auto" w:fill="auto"/>
          </w:tcPr>
          <w:p w:rsidR="003A4F4A" w:rsidRPr="0000104E" w:rsidRDefault="003A4F4A" w:rsidP="004852AB">
            <w:pPr>
              <w:jc w:val="both"/>
              <w:cnfStyle w:val="000000100000"/>
              <w:rPr>
                <w:rFonts w:ascii="Century Gothic" w:hAnsi="Century Gothic" w:cs="Arial"/>
                <w:color w:val="000000"/>
                <w:sz w:val="20"/>
              </w:rPr>
            </w:pPr>
            <w:r w:rsidRPr="0000104E">
              <w:rPr>
                <w:rFonts w:ascii="Century Gothic" w:hAnsi="Century Gothic" w:cs="Arial"/>
                <w:color w:val="000000"/>
                <w:sz w:val="20"/>
              </w:rPr>
              <w:t>Porcentaje de estructuras programáticas homologadas, con acciones de salud materna, sexual y reproductiva</w:t>
            </w:r>
          </w:p>
        </w:tc>
        <w:tc>
          <w:tcPr>
            <w:tcW w:w="1402" w:type="dxa"/>
            <w:shd w:val="clear" w:color="auto" w:fill="auto"/>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Gestión</w:t>
            </w:r>
          </w:p>
          <w:p w:rsidR="003A4F4A" w:rsidRPr="0000104E" w:rsidRDefault="003A4F4A" w:rsidP="004852AB">
            <w:pPr>
              <w:cnfStyle w:val="000000100000"/>
              <w:rPr>
                <w:rFonts w:ascii="Century Gothic" w:hAnsi="Century Gothic"/>
                <w:sz w:val="20"/>
              </w:rPr>
            </w:pPr>
          </w:p>
        </w:tc>
        <w:tc>
          <w:tcPr>
            <w:tcW w:w="1384" w:type="dxa"/>
            <w:shd w:val="clear" w:color="auto" w:fill="auto"/>
            <w:noWrap/>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Eficiencia</w:t>
            </w:r>
          </w:p>
          <w:p w:rsidR="003A4F4A" w:rsidRPr="0000104E" w:rsidRDefault="003A4F4A" w:rsidP="004852AB">
            <w:pPr>
              <w:cnfStyle w:val="000000100000"/>
              <w:rPr>
                <w:rFonts w:ascii="Century Gothic" w:hAnsi="Century Gothic"/>
                <w:sz w:val="20"/>
              </w:rPr>
            </w:pPr>
          </w:p>
        </w:tc>
        <w:tc>
          <w:tcPr>
            <w:tcW w:w="1559" w:type="dxa"/>
            <w:shd w:val="clear" w:color="auto" w:fill="auto"/>
            <w:noWrap/>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76.9</w:t>
            </w:r>
          </w:p>
          <w:p w:rsidR="003A4F4A" w:rsidRPr="0000104E" w:rsidRDefault="003A4F4A" w:rsidP="004852AB">
            <w:pPr>
              <w:cnfStyle w:val="000000100000"/>
              <w:rPr>
                <w:rFonts w:ascii="Century Gothic" w:hAnsi="Century Gothic"/>
                <w:sz w:val="20"/>
              </w:rPr>
            </w:pPr>
          </w:p>
        </w:tc>
        <w:tc>
          <w:tcPr>
            <w:tcW w:w="1146" w:type="dxa"/>
            <w:shd w:val="clear" w:color="auto" w:fill="auto"/>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100</w:t>
            </w:r>
          </w:p>
          <w:p w:rsidR="003A4F4A" w:rsidRPr="0000104E" w:rsidRDefault="003A4F4A" w:rsidP="004852AB">
            <w:pPr>
              <w:cnfStyle w:val="000000100000"/>
              <w:rPr>
                <w:rFonts w:ascii="Century Gothic" w:hAnsi="Century Gothic" w:cs="Arial"/>
                <w:color w:val="000000"/>
                <w:sz w:val="20"/>
              </w:rPr>
            </w:pPr>
          </w:p>
        </w:tc>
      </w:tr>
      <w:tr w:rsidR="003A4F4A" w:rsidRPr="00A12907" w:rsidTr="004852AB">
        <w:trPr>
          <w:trHeight w:val="1"/>
        </w:trPr>
        <w:tc>
          <w:tcPr>
            <w:cnfStyle w:val="001000000000"/>
            <w:tcW w:w="1526" w:type="dxa"/>
            <w:shd w:val="clear" w:color="auto" w:fill="D9D9D9" w:themeFill="background1" w:themeFillShade="D9"/>
            <w:noWrap/>
            <w:vAlign w:val="center"/>
            <w:hideMark/>
          </w:tcPr>
          <w:p w:rsidR="003A4F4A" w:rsidRPr="00A12907" w:rsidRDefault="003A4F4A" w:rsidP="004852AB">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p>
        </w:tc>
        <w:tc>
          <w:tcPr>
            <w:tcW w:w="2742" w:type="dxa"/>
            <w:shd w:val="clear" w:color="auto" w:fill="D9D9D9" w:themeFill="background1" w:themeFillShade="D9"/>
          </w:tcPr>
          <w:p w:rsidR="003A4F4A" w:rsidRPr="0000104E" w:rsidRDefault="003A4F4A" w:rsidP="004852AB">
            <w:pPr>
              <w:jc w:val="both"/>
              <w:cnfStyle w:val="000000000000"/>
              <w:rPr>
                <w:rFonts w:ascii="Century Gothic" w:hAnsi="Century Gothic" w:cs="Arial"/>
                <w:color w:val="000000"/>
                <w:sz w:val="20"/>
              </w:rPr>
            </w:pPr>
            <w:r w:rsidRPr="0000104E">
              <w:rPr>
                <w:rFonts w:ascii="Century Gothic" w:hAnsi="Century Gothic" w:cs="Arial"/>
                <w:color w:val="000000"/>
                <w:sz w:val="20"/>
              </w:rPr>
              <w:t>Médicos generales y especialistas por cada mil habitantes (población no derechohabiente)</w:t>
            </w:r>
          </w:p>
        </w:tc>
        <w:tc>
          <w:tcPr>
            <w:tcW w:w="1402" w:type="dxa"/>
            <w:shd w:val="clear" w:color="auto" w:fill="D9D9D9" w:themeFill="background1" w:themeFillShade="D9"/>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Estratégico</w:t>
            </w:r>
          </w:p>
          <w:p w:rsidR="003A4F4A" w:rsidRPr="0000104E" w:rsidRDefault="003A4F4A" w:rsidP="004852AB">
            <w:pPr>
              <w:cnfStyle w:val="000000000000"/>
              <w:rPr>
                <w:rFonts w:ascii="Century Gothic" w:hAnsi="Century Gothic"/>
                <w:sz w:val="20"/>
              </w:rPr>
            </w:pPr>
          </w:p>
        </w:tc>
        <w:tc>
          <w:tcPr>
            <w:tcW w:w="1384" w:type="dxa"/>
            <w:shd w:val="clear" w:color="auto" w:fill="D9D9D9" w:themeFill="background1" w:themeFillShade="D9"/>
            <w:noWrap/>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Eficacia</w:t>
            </w:r>
          </w:p>
          <w:p w:rsidR="003A4F4A" w:rsidRPr="0000104E" w:rsidRDefault="003A4F4A" w:rsidP="004852AB">
            <w:pPr>
              <w:cnfStyle w:val="000000000000"/>
              <w:rPr>
                <w:rFonts w:ascii="Century Gothic" w:hAnsi="Century Gothic"/>
                <w:sz w:val="20"/>
              </w:rPr>
            </w:pPr>
          </w:p>
        </w:tc>
        <w:tc>
          <w:tcPr>
            <w:tcW w:w="1559" w:type="dxa"/>
            <w:shd w:val="clear" w:color="auto" w:fill="D9D9D9" w:themeFill="background1" w:themeFillShade="D9"/>
            <w:noWrap/>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.84</w:t>
            </w:r>
          </w:p>
          <w:p w:rsidR="003A4F4A" w:rsidRPr="0000104E" w:rsidRDefault="003A4F4A" w:rsidP="004852AB">
            <w:pPr>
              <w:cnfStyle w:val="000000000000"/>
              <w:rPr>
                <w:rFonts w:ascii="Century Gothic" w:hAnsi="Century Gothic"/>
                <w:sz w:val="20"/>
              </w:rPr>
            </w:pPr>
          </w:p>
        </w:tc>
        <w:tc>
          <w:tcPr>
            <w:tcW w:w="1146" w:type="dxa"/>
            <w:shd w:val="clear" w:color="auto" w:fill="D9D9D9" w:themeFill="background1" w:themeFillShade="D9"/>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104.76</w:t>
            </w:r>
          </w:p>
          <w:p w:rsidR="003A4F4A" w:rsidRPr="0000104E" w:rsidRDefault="003A4F4A" w:rsidP="004852AB">
            <w:pPr>
              <w:cnfStyle w:val="000000000000"/>
              <w:rPr>
                <w:rFonts w:ascii="Century Gothic" w:hAnsi="Century Gothic" w:cs="Arial"/>
                <w:color w:val="000000"/>
                <w:sz w:val="20"/>
              </w:rPr>
            </w:pPr>
          </w:p>
        </w:tc>
      </w:tr>
      <w:tr w:rsidR="003A4F4A" w:rsidRPr="00A12907" w:rsidTr="004852AB">
        <w:trPr>
          <w:cnfStyle w:val="000000100000"/>
          <w:trHeight w:val="1"/>
        </w:trPr>
        <w:tc>
          <w:tcPr>
            <w:cnfStyle w:val="001000000000"/>
            <w:tcW w:w="1526" w:type="dxa"/>
            <w:shd w:val="clear" w:color="auto" w:fill="auto"/>
            <w:noWrap/>
            <w:vAlign w:val="center"/>
            <w:hideMark/>
          </w:tcPr>
          <w:p w:rsidR="003A4F4A" w:rsidRPr="00A12907" w:rsidRDefault="003A4F4A" w:rsidP="004852AB">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auto"/>
          </w:tcPr>
          <w:p w:rsidR="003A4F4A" w:rsidRPr="0000104E" w:rsidRDefault="003A4F4A" w:rsidP="004852AB">
            <w:pPr>
              <w:jc w:val="both"/>
              <w:cnfStyle w:val="000000100000"/>
              <w:rPr>
                <w:rFonts w:ascii="Century Gothic" w:hAnsi="Century Gothic" w:cs="Arial"/>
                <w:color w:val="000000"/>
                <w:sz w:val="20"/>
              </w:rPr>
            </w:pPr>
            <w:r w:rsidRPr="0000104E">
              <w:rPr>
                <w:rFonts w:ascii="Century Gothic" w:hAnsi="Century Gothic" w:cs="Arial"/>
                <w:color w:val="000000"/>
                <w:sz w:val="20"/>
              </w:rPr>
              <w:t xml:space="preserve">Porcentaje del gasto total del FASSA destinado a los bienes y servicios de </w:t>
            </w:r>
            <w:r w:rsidRPr="0000104E">
              <w:rPr>
                <w:rFonts w:ascii="Century Gothic" w:hAnsi="Century Gothic" w:cs="Arial"/>
                <w:color w:val="000000"/>
                <w:sz w:val="20"/>
              </w:rPr>
              <w:lastRenderedPageBreak/>
              <w:t>Protección Social en Salud</w:t>
            </w:r>
          </w:p>
        </w:tc>
        <w:tc>
          <w:tcPr>
            <w:tcW w:w="1402" w:type="dxa"/>
            <w:shd w:val="clear" w:color="auto" w:fill="auto"/>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lastRenderedPageBreak/>
              <w:t>Gestión</w:t>
            </w:r>
          </w:p>
          <w:p w:rsidR="003A4F4A" w:rsidRPr="0000104E" w:rsidRDefault="003A4F4A" w:rsidP="004852AB">
            <w:pPr>
              <w:cnfStyle w:val="000000100000"/>
              <w:rPr>
                <w:rFonts w:ascii="Century Gothic" w:hAnsi="Century Gothic"/>
                <w:sz w:val="20"/>
              </w:rPr>
            </w:pPr>
          </w:p>
        </w:tc>
        <w:tc>
          <w:tcPr>
            <w:tcW w:w="1384" w:type="dxa"/>
            <w:shd w:val="clear" w:color="auto" w:fill="auto"/>
            <w:noWrap/>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Eficacia</w:t>
            </w:r>
          </w:p>
          <w:p w:rsidR="003A4F4A" w:rsidRPr="0000104E" w:rsidRDefault="003A4F4A" w:rsidP="004852AB">
            <w:pPr>
              <w:cnfStyle w:val="000000100000"/>
              <w:rPr>
                <w:rFonts w:ascii="Century Gothic" w:hAnsi="Century Gothic"/>
                <w:sz w:val="20"/>
              </w:rPr>
            </w:pPr>
          </w:p>
        </w:tc>
        <w:tc>
          <w:tcPr>
            <w:tcW w:w="1559" w:type="dxa"/>
            <w:shd w:val="clear" w:color="auto" w:fill="auto"/>
            <w:noWrap/>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71.42</w:t>
            </w:r>
          </w:p>
          <w:p w:rsidR="003A4F4A" w:rsidRPr="0000104E" w:rsidRDefault="003A4F4A" w:rsidP="004852AB">
            <w:pPr>
              <w:cnfStyle w:val="000000100000"/>
              <w:rPr>
                <w:rFonts w:ascii="Century Gothic" w:hAnsi="Century Gothic"/>
                <w:sz w:val="20"/>
              </w:rPr>
            </w:pPr>
          </w:p>
        </w:tc>
        <w:tc>
          <w:tcPr>
            <w:tcW w:w="1146" w:type="dxa"/>
            <w:shd w:val="clear" w:color="auto" w:fill="auto"/>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100</w:t>
            </w:r>
          </w:p>
          <w:p w:rsidR="003A4F4A" w:rsidRPr="0000104E" w:rsidRDefault="003A4F4A" w:rsidP="004852AB">
            <w:pPr>
              <w:cnfStyle w:val="000000100000"/>
              <w:rPr>
                <w:rFonts w:ascii="Century Gothic" w:hAnsi="Century Gothic" w:cs="Arial"/>
                <w:color w:val="000000"/>
                <w:sz w:val="20"/>
              </w:rPr>
            </w:pPr>
          </w:p>
        </w:tc>
      </w:tr>
      <w:tr w:rsidR="003A4F4A" w:rsidRPr="00A12907" w:rsidTr="004852AB">
        <w:trPr>
          <w:trHeight w:val="1"/>
        </w:trPr>
        <w:tc>
          <w:tcPr>
            <w:cnfStyle w:val="001000000000"/>
            <w:tcW w:w="1526" w:type="dxa"/>
            <w:shd w:val="clear" w:color="auto" w:fill="D9D9D9" w:themeFill="background1" w:themeFillShade="D9"/>
            <w:noWrap/>
            <w:vAlign w:val="center"/>
            <w:hideMark/>
          </w:tcPr>
          <w:p w:rsidR="003A4F4A" w:rsidRPr="00A12907" w:rsidRDefault="003A4F4A" w:rsidP="004852AB">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lastRenderedPageBreak/>
              <w:t>Actividad</w:t>
            </w:r>
          </w:p>
        </w:tc>
        <w:tc>
          <w:tcPr>
            <w:tcW w:w="2742" w:type="dxa"/>
            <w:shd w:val="clear" w:color="auto" w:fill="D9D9D9" w:themeFill="background1" w:themeFillShade="D9"/>
          </w:tcPr>
          <w:p w:rsidR="003A4F4A" w:rsidRPr="0000104E" w:rsidRDefault="003A4F4A" w:rsidP="004852AB">
            <w:pPr>
              <w:jc w:val="both"/>
              <w:cnfStyle w:val="000000000000"/>
              <w:rPr>
                <w:rFonts w:ascii="Century Gothic" w:hAnsi="Century Gothic" w:cs="Arial"/>
                <w:color w:val="000000"/>
                <w:sz w:val="20"/>
              </w:rPr>
            </w:pPr>
            <w:r w:rsidRPr="0000104E">
              <w:rPr>
                <w:rFonts w:ascii="Century Gothic" w:hAnsi="Century Gothic" w:cs="Arial"/>
                <w:color w:val="000000"/>
                <w:sz w:val="20"/>
              </w:rPr>
              <w:t>Porcentaje del gasto total del FASSA destinado a los bienes y servicios de Protección Social en Salud</w:t>
            </w:r>
          </w:p>
        </w:tc>
        <w:tc>
          <w:tcPr>
            <w:tcW w:w="1402" w:type="dxa"/>
            <w:shd w:val="clear" w:color="auto" w:fill="D9D9D9" w:themeFill="background1" w:themeFillShade="D9"/>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Gestión</w:t>
            </w:r>
          </w:p>
          <w:p w:rsidR="003A4F4A" w:rsidRPr="0000104E" w:rsidRDefault="003A4F4A" w:rsidP="004852AB">
            <w:pPr>
              <w:cnfStyle w:val="000000000000"/>
              <w:rPr>
                <w:rFonts w:ascii="Century Gothic" w:hAnsi="Century Gothic"/>
                <w:sz w:val="20"/>
              </w:rPr>
            </w:pPr>
          </w:p>
        </w:tc>
        <w:tc>
          <w:tcPr>
            <w:tcW w:w="1384" w:type="dxa"/>
            <w:shd w:val="clear" w:color="auto" w:fill="D9D9D9" w:themeFill="background1" w:themeFillShade="D9"/>
            <w:noWrap/>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Eficacia</w:t>
            </w:r>
          </w:p>
          <w:p w:rsidR="003A4F4A" w:rsidRPr="0000104E" w:rsidRDefault="003A4F4A" w:rsidP="004852AB">
            <w:pPr>
              <w:cnfStyle w:val="000000000000"/>
              <w:rPr>
                <w:rFonts w:ascii="Century Gothic" w:hAnsi="Century Gothic"/>
                <w:sz w:val="20"/>
              </w:rPr>
            </w:pPr>
          </w:p>
        </w:tc>
        <w:tc>
          <w:tcPr>
            <w:tcW w:w="1559" w:type="dxa"/>
            <w:shd w:val="clear" w:color="auto" w:fill="D9D9D9" w:themeFill="background1" w:themeFillShade="D9"/>
            <w:noWrap/>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70.23</w:t>
            </w:r>
          </w:p>
          <w:p w:rsidR="003A4F4A" w:rsidRPr="0000104E" w:rsidRDefault="003A4F4A" w:rsidP="004852AB">
            <w:pPr>
              <w:cnfStyle w:val="000000000000"/>
              <w:rPr>
                <w:rFonts w:ascii="Century Gothic" w:hAnsi="Century Gothic"/>
                <w:sz w:val="20"/>
              </w:rPr>
            </w:pPr>
          </w:p>
        </w:tc>
        <w:tc>
          <w:tcPr>
            <w:tcW w:w="1146" w:type="dxa"/>
            <w:shd w:val="clear" w:color="auto" w:fill="D9D9D9" w:themeFill="background1" w:themeFillShade="D9"/>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100</w:t>
            </w:r>
          </w:p>
          <w:p w:rsidR="003A4F4A" w:rsidRPr="0000104E" w:rsidRDefault="003A4F4A" w:rsidP="004852AB">
            <w:pPr>
              <w:cnfStyle w:val="000000000000"/>
              <w:rPr>
                <w:rFonts w:ascii="Century Gothic" w:hAnsi="Century Gothic" w:cs="Arial"/>
                <w:color w:val="000000"/>
                <w:sz w:val="20"/>
              </w:rPr>
            </w:pPr>
          </w:p>
        </w:tc>
      </w:tr>
      <w:tr w:rsidR="003A4F4A" w:rsidRPr="00A12907" w:rsidTr="004852AB">
        <w:trPr>
          <w:cnfStyle w:val="000000100000"/>
          <w:trHeight w:val="1"/>
        </w:trPr>
        <w:tc>
          <w:tcPr>
            <w:cnfStyle w:val="001000000000"/>
            <w:tcW w:w="1526" w:type="dxa"/>
            <w:shd w:val="clear" w:color="auto" w:fill="auto"/>
            <w:noWrap/>
            <w:vAlign w:val="center"/>
            <w:hideMark/>
          </w:tcPr>
          <w:p w:rsidR="003A4F4A" w:rsidRPr="00A12907" w:rsidRDefault="003A4F4A" w:rsidP="004852AB">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auto"/>
          </w:tcPr>
          <w:p w:rsidR="003A4F4A" w:rsidRPr="0000104E" w:rsidRDefault="003A4F4A" w:rsidP="004852AB">
            <w:pPr>
              <w:jc w:val="both"/>
              <w:cnfStyle w:val="000000100000"/>
              <w:rPr>
                <w:rFonts w:ascii="Century Gothic" w:hAnsi="Century Gothic" w:cs="Arial"/>
                <w:color w:val="000000"/>
                <w:sz w:val="20"/>
              </w:rPr>
            </w:pPr>
            <w:r w:rsidRPr="0000104E">
              <w:rPr>
                <w:rFonts w:ascii="Century Gothic" w:hAnsi="Century Gothic" w:cs="Arial"/>
                <w:color w:val="000000"/>
                <w:sz w:val="20"/>
              </w:rPr>
              <w:t>Porcentaje del gasto total del FASSA destinado a la Prestación de Servicios de Salud a la Comunidad</w:t>
            </w:r>
          </w:p>
        </w:tc>
        <w:tc>
          <w:tcPr>
            <w:tcW w:w="1402" w:type="dxa"/>
            <w:shd w:val="clear" w:color="auto" w:fill="auto"/>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Gestión</w:t>
            </w:r>
          </w:p>
          <w:p w:rsidR="003A4F4A" w:rsidRPr="0000104E" w:rsidRDefault="003A4F4A" w:rsidP="004852AB">
            <w:pPr>
              <w:cnfStyle w:val="000000100000"/>
              <w:rPr>
                <w:rFonts w:ascii="Century Gothic" w:hAnsi="Century Gothic"/>
                <w:sz w:val="20"/>
              </w:rPr>
            </w:pPr>
          </w:p>
        </w:tc>
        <w:tc>
          <w:tcPr>
            <w:tcW w:w="1384" w:type="dxa"/>
            <w:shd w:val="clear" w:color="auto" w:fill="auto"/>
            <w:noWrap/>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Eficacia</w:t>
            </w:r>
          </w:p>
          <w:p w:rsidR="003A4F4A" w:rsidRPr="0000104E" w:rsidRDefault="003A4F4A" w:rsidP="004852AB">
            <w:pPr>
              <w:cnfStyle w:val="000000100000"/>
              <w:rPr>
                <w:rFonts w:ascii="Century Gothic" w:hAnsi="Century Gothic"/>
                <w:sz w:val="20"/>
              </w:rPr>
            </w:pPr>
          </w:p>
        </w:tc>
        <w:tc>
          <w:tcPr>
            <w:tcW w:w="1559" w:type="dxa"/>
            <w:shd w:val="clear" w:color="auto" w:fill="auto"/>
            <w:noWrap/>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18</w:t>
            </w:r>
          </w:p>
          <w:p w:rsidR="003A4F4A" w:rsidRPr="0000104E" w:rsidRDefault="003A4F4A" w:rsidP="004852AB">
            <w:pPr>
              <w:cnfStyle w:val="000000100000"/>
              <w:rPr>
                <w:rFonts w:ascii="Century Gothic" w:hAnsi="Century Gothic"/>
                <w:sz w:val="20"/>
              </w:rPr>
            </w:pPr>
          </w:p>
        </w:tc>
        <w:tc>
          <w:tcPr>
            <w:tcW w:w="1146" w:type="dxa"/>
            <w:shd w:val="clear" w:color="auto" w:fill="auto"/>
          </w:tcPr>
          <w:p w:rsidR="003A4F4A" w:rsidRPr="0000104E" w:rsidRDefault="003A4F4A" w:rsidP="004852AB">
            <w:pPr>
              <w:cnfStyle w:val="000000100000"/>
              <w:rPr>
                <w:rFonts w:ascii="Century Gothic" w:hAnsi="Century Gothic" w:cs="Arial"/>
                <w:color w:val="000000"/>
                <w:sz w:val="20"/>
              </w:rPr>
            </w:pPr>
            <w:r w:rsidRPr="0000104E">
              <w:rPr>
                <w:rFonts w:ascii="Century Gothic" w:hAnsi="Century Gothic" w:cs="Arial"/>
                <w:color w:val="000000"/>
                <w:sz w:val="20"/>
              </w:rPr>
              <w:t>100</w:t>
            </w:r>
          </w:p>
          <w:p w:rsidR="003A4F4A" w:rsidRPr="0000104E" w:rsidRDefault="003A4F4A" w:rsidP="004852AB">
            <w:pPr>
              <w:cnfStyle w:val="000000100000"/>
              <w:rPr>
                <w:rFonts w:ascii="Century Gothic" w:hAnsi="Century Gothic" w:cs="Arial"/>
                <w:color w:val="000000"/>
                <w:sz w:val="20"/>
              </w:rPr>
            </w:pPr>
          </w:p>
        </w:tc>
      </w:tr>
      <w:tr w:rsidR="003A4F4A" w:rsidRPr="00A12907" w:rsidTr="004852AB">
        <w:trPr>
          <w:trHeight w:val="1"/>
        </w:trPr>
        <w:tc>
          <w:tcPr>
            <w:cnfStyle w:val="001000000000"/>
            <w:tcW w:w="1526" w:type="dxa"/>
            <w:shd w:val="clear" w:color="auto" w:fill="D9D9D9" w:themeFill="background1" w:themeFillShade="D9"/>
            <w:noWrap/>
            <w:vAlign w:val="center"/>
            <w:hideMark/>
          </w:tcPr>
          <w:p w:rsidR="003A4F4A" w:rsidRPr="00A12907" w:rsidRDefault="003A4F4A" w:rsidP="004852AB">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D9D9D9" w:themeFill="background1" w:themeFillShade="D9"/>
          </w:tcPr>
          <w:p w:rsidR="003A4F4A" w:rsidRPr="0000104E" w:rsidRDefault="003A4F4A" w:rsidP="004852AB">
            <w:pPr>
              <w:jc w:val="both"/>
              <w:cnfStyle w:val="000000000000"/>
              <w:rPr>
                <w:rFonts w:ascii="Century Gothic" w:hAnsi="Century Gothic" w:cs="Arial"/>
                <w:color w:val="000000"/>
                <w:sz w:val="20"/>
              </w:rPr>
            </w:pPr>
            <w:r w:rsidRPr="0000104E">
              <w:rPr>
                <w:rFonts w:ascii="Century Gothic" w:hAnsi="Century Gothic" w:cs="Arial"/>
                <w:color w:val="000000"/>
                <w:sz w:val="20"/>
              </w:rPr>
              <w:t>Porcentaje del gasto total del FASSA destinado a la Prestación de Servicios de Salud a la Comunidad</w:t>
            </w:r>
          </w:p>
        </w:tc>
        <w:tc>
          <w:tcPr>
            <w:tcW w:w="1402" w:type="dxa"/>
            <w:shd w:val="clear" w:color="auto" w:fill="D9D9D9" w:themeFill="background1" w:themeFillShade="D9"/>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Gestión</w:t>
            </w:r>
          </w:p>
          <w:p w:rsidR="003A4F4A" w:rsidRPr="0000104E" w:rsidRDefault="003A4F4A" w:rsidP="004852AB">
            <w:pPr>
              <w:cnfStyle w:val="000000000000"/>
              <w:rPr>
                <w:rFonts w:ascii="Century Gothic" w:hAnsi="Century Gothic"/>
                <w:sz w:val="20"/>
              </w:rPr>
            </w:pPr>
          </w:p>
        </w:tc>
        <w:tc>
          <w:tcPr>
            <w:tcW w:w="1384" w:type="dxa"/>
            <w:shd w:val="clear" w:color="auto" w:fill="D9D9D9" w:themeFill="background1" w:themeFillShade="D9"/>
            <w:noWrap/>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Eficacia</w:t>
            </w:r>
          </w:p>
          <w:p w:rsidR="003A4F4A" w:rsidRPr="0000104E" w:rsidRDefault="003A4F4A" w:rsidP="004852AB">
            <w:pPr>
              <w:cnfStyle w:val="000000000000"/>
              <w:rPr>
                <w:rFonts w:ascii="Century Gothic" w:hAnsi="Century Gothic"/>
                <w:sz w:val="20"/>
              </w:rPr>
            </w:pPr>
          </w:p>
        </w:tc>
        <w:tc>
          <w:tcPr>
            <w:tcW w:w="1559" w:type="dxa"/>
            <w:shd w:val="clear" w:color="auto" w:fill="D9D9D9" w:themeFill="background1" w:themeFillShade="D9"/>
            <w:noWrap/>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18.68</w:t>
            </w:r>
          </w:p>
          <w:p w:rsidR="003A4F4A" w:rsidRPr="0000104E" w:rsidRDefault="003A4F4A" w:rsidP="004852AB">
            <w:pPr>
              <w:cnfStyle w:val="000000000000"/>
              <w:rPr>
                <w:rFonts w:ascii="Century Gothic" w:hAnsi="Century Gothic"/>
                <w:sz w:val="20"/>
              </w:rPr>
            </w:pPr>
          </w:p>
        </w:tc>
        <w:tc>
          <w:tcPr>
            <w:tcW w:w="1146" w:type="dxa"/>
            <w:shd w:val="clear" w:color="auto" w:fill="D9D9D9" w:themeFill="background1" w:themeFillShade="D9"/>
          </w:tcPr>
          <w:p w:rsidR="003A4F4A" w:rsidRPr="0000104E" w:rsidRDefault="003A4F4A" w:rsidP="004852AB">
            <w:pPr>
              <w:cnfStyle w:val="000000000000"/>
              <w:rPr>
                <w:rFonts w:ascii="Century Gothic" w:hAnsi="Century Gothic" w:cs="Arial"/>
                <w:color w:val="000000"/>
                <w:sz w:val="20"/>
              </w:rPr>
            </w:pPr>
            <w:r w:rsidRPr="0000104E">
              <w:rPr>
                <w:rFonts w:ascii="Century Gothic" w:hAnsi="Century Gothic" w:cs="Arial"/>
                <w:color w:val="000000"/>
                <w:sz w:val="20"/>
              </w:rPr>
              <w:t>100</w:t>
            </w:r>
          </w:p>
          <w:p w:rsidR="003A4F4A" w:rsidRPr="0000104E" w:rsidRDefault="003A4F4A" w:rsidP="004852AB">
            <w:pPr>
              <w:cnfStyle w:val="000000000000"/>
              <w:rPr>
                <w:rFonts w:ascii="Century Gothic" w:hAnsi="Century Gothic" w:cs="Arial"/>
                <w:color w:val="000000"/>
                <w:sz w:val="20"/>
              </w:rPr>
            </w:pPr>
          </w:p>
        </w:tc>
      </w:tr>
    </w:tbl>
    <w:p w:rsidR="003A4F4A" w:rsidRPr="00A12907" w:rsidRDefault="003A4F4A" w:rsidP="003A4F4A">
      <w:pPr>
        <w:autoSpaceDE w:val="0"/>
        <w:autoSpaceDN w:val="0"/>
        <w:adjustRightInd w:val="0"/>
        <w:spacing w:after="0"/>
        <w:jc w:val="both"/>
        <w:rPr>
          <w:rFonts w:ascii="Century Gothic" w:hAnsi="Century Gothic"/>
          <w:b/>
          <w:sz w:val="20"/>
          <w:szCs w:val="20"/>
        </w:rPr>
      </w:pPr>
      <w:r w:rsidRPr="00A12907">
        <w:rPr>
          <w:rFonts w:ascii="Century Gothic" w:hAnsi="Century Gothic"/>
          <w:b/>
          <w:sz w:val="20"/>
          <w:szCs w:val="20"/>
        </w:rPr>
        <w:t xml:space="preserve">Fuente: </w:t>
      </w:r>
      <w:r w:rsidRPr="00A12907">
        <w:rPr>
          <w:rFonts w:ascii="Century Gothic" w:hAnsi="Century Gothic"/>
          <w:sz w:val="20"/>
          <w:szCs w:val="20"/>
        </w:rPr>
        <w:t xml:space="preserve">Elaboración propia en base en los datos del </w:t>
      </w:r>
      <w:r>
        <w:rPr>
          <w:rFonts w:ascii="Century Gothic" w:hAnsi="Century Gothic"/>
          <w:sz w:val="20"/>
          <w:szCs w:val="20"/>
        </w:rPr>
        <w:t xml:space="preserve">Informe sobre la Situación Económica, las finanzas públicas, y la Deuda Pública 2017. </w:t>
      </w:r>
    </w:p>
    <w:p w:rsidR="002F71E6" w:rsidRDefault="002F71E6" w:rsidP="002F71E6">
      <w:pPr>
        <w:autoSpaceDE w:val="0"/>
        <w:autoSpaceDN w:val="0"/>
        <w:adjustRightInd w:val="0"/>
        <w:spacing w:after="0"/>
        <w:jc w:val="both"/>
        <w:rPr>
          <w:rFonts w:ascii="Century Gothic" w:hAnsi="Century Gothic" w:cs="Arial"/>
          <w:b/>
          <w:sz w:val="24"/>
          <w:szCs w:val="24"/>
        </w:rPr>
      </w:pPr>
    </w:p>
    <w:p w:rsidR="003A4F4A" w:rsidRPr="00702034" w:rsidRDefault="003A4F4A" w:rsidP="003A4F4A">
      <w:pPr>
        <w:autoSpaceDE w:val="0"/>
        <w:autoSpaceDN w:val="0"/>
        <w:adjustRightInd w:val="0"/>
        <w:spacing w:after="0"/>
        <w:jc w:val="both"/>
        <w:rPr>
          <w:rFonts w:ascii="Century Gothic" w:hAnsi="Century Gothic" w:cs="Arial"/>
          <w:b/>
          <w:sz w:val="24"/>
          <w:szCs w:val="24"/>
        </w:rPr>
      </w:pPr>
      <w:r w:rsidRPr="00702034">
        <w:rPr>
          <w:rFonts w:ascii="Century Gothic" w:hAnsi="Century Gothic" w:cs="Arial"/>
          <w:b/>
          <w:sz w:val="24"/>
          <w:szCs w:val="24"/>
        </w:rPr>
        <w:t xml:space="preserve">Matriz de Indicadores de los Programas Presupuestarios Estatales: </w:t>
      </w:r>
    </w:p>
    <w:p w:rsidR="003A4F4A" w:rsidRPr="00A0399C" w:rsidRDefault="003A4F4A" w:rsidP="003A4F4A">
      <w:pPr>
        <w:autoSpaceDE w:val="0"/>
        <w:autoSpaceDN w:val="0"/>
        <w:adjustRightInd w:val="0"/>
        <w:spacing w:after="0"/>
        <w:jc w:val="both"/>
        <w:rPr>
          <w:rFonts w:ascii="Century Gothic" w:hAnsi="Century Gothic" w:cs="Arial"/>
          <w:b/>
          <w:sz w:val="24"/>
          <w:szCs w:val="24"/>
        </w:rPr>
      </w:pPr>
    </w:p>
    <w:p w:rsidR="003A4F4A" w:rsidRDefault="003A4F4A" w:rsidP="003A4F4A">
      <w:pPr>
        <w:autoSpaceDE w:val="0"/>
        <w:autoSpaceDN w:val="0"/>
        <w:adjustRightInd w:val="0"/>
        <w:spacing w:after="0"/>
        <w:jc w:val="both"/>
        <w:rPr>
          <w:rFonts w:ascii="Century Gothic" w:hAnsi="Century Gothic"/>
          <w:sz w:val="24"/>
          <w:szCs w:val="24"/>
        </w:rPr>
      </w:pPr>
      <w:r w:rsidRPr="00A0399C">
        <w:rPr>
          <w:rFonts w:ascii="Century Gothic" w:hAnsi="Century Gothic"/>
          <w:sz w:val="24"/>
        </w:rPr>
        <w:t xml:space="preserve">Las siguientes matrices muestran el cumplimiento de los indicadores de los Programas Presupuestarios estatales los cuales deben estar apegados a Indicadores de Resultados del </w:t>
      </w:r>
      <w:r w:rsidRPr="00832CCF">
        <w:rPr>
          <w:rFonts w:ascii="Century Gothic" w:hAnsi="Century Gothic"/>
          <w:sz w:val="24"/>
          <w:szCs w:val="24"/>
        </w:rPr>
        <w:t>Fondo de Aportaciones para los Servicios de Salud (FASSA)</w:t>
      </w:r>
      <w:r>
        <w:rPr>
          <w:rFonts w:ascii="Century Gothic" w:hAnsi="Century Gothic"/>
          <w:sz w:val="24"/>
          <w:szCs w:val="24"/>
        </w:rPr>
        <w:t>.</w:t>
      </w:r>
    </w:p>
    <w:p w:rsidR="003A4F4A" w:rsidRDefault="003A4F4A" w:rsidP="003A4F4A">
      <w:pPr>
        <w:autoSpaceDE w:val="0"/>
        <w:autoSpaceDN w:val="0"/>
        <w:adjustRightInd w:val="0"/>
        <w:spacing w:after="0"/>
        <w:jc w:val="both"/>
        <w:rPr>
          <w:rFonts w:ascii="Century Gothic" w:hAnsi="Century Gothic"/>
          <w:sz w:val="24"/>
        </w:rPr>
      </w:pPr>
    </w:p>
    <w:tbl>
      <w:tblPr>
        <w:tblStyle w:val="Tablaconcuadrcula"/>
        <w:tblW w:w="9157" w:type="dxa"/>
        <w:tblLook w:val="04A0"/>
      </w:tblPr>
      <w:tblGrid>
        <w:gridCol w:w="6256"/>
        <w:gridCol w:w="1417"/>
        <w:gridCol w:w="1484"/>
      </w:tblGrid>
      <w:tr w:rsidR="003A4F4A" w:rsidRPr="00A948D4" w:rsidTr="004852AB">
        <w:trPr>
          <w:trHeight w:val="599"/>
        </w:trPr>
        <w:tc>
          <w:tcPr>
            <w:tcW w:w="9157" w:type="dxa"/>
            <w:gridSpan w:val="3"/>
            <w:vAlign w:val="center"/>
          </w:tcPr>
          <w:p w:rsidR="003A4F4A" w:rsidRPr="00A0399C" w:rsidRDefault="003A4F4A" w:rsidP="003A4F4A">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A0399C">
              <w:rPr>
                <w:rFonts w:ascii="Century Gothic" w:hAnsi="Century Gothic" w:cs="Arial"/>
                <w:b/>
                <w:color w:val="000000" w:themeColor="text1"/>
                <w:sz w:val="24"/>
                <w:szCs w:val="24"/>
              </w:rPr>
              <w:t xml:space="preserve">Programa:  </w:t>
            </w:r>
            <w:r>
              <w:rPr>
                <w:rFonts w:ascii="Century Gothic" w:hAnsi="Century Gothic" w:cs="Arial"/>
                <w:color w:val="000000" w:themeColor="text1"/>
                <w:sz w:val="24"/>
                <w:szCs w:val="24"/>
              </w:rPr>
              <w:t xml:space="preserve">Atención Integral a la Salud </w:t>
            </w:r>
          </w:p>
        </w:tc>
      </w:tr>
      <w:tr w:rsidR="003A4F4A" w:rsidRPr="00A948D4" w:rsidTr="004852AB">
        <w:trPr>
          <w:trHeight w:val="299"/>
        </w:trPr>
        <w:tc>
          <w:tcPr>
            <w:tcW w:w="9157" w:type="dxa"/>
            <w:gridSpan w:val="3"/>
          </w:tcPr>
          <w:p w:rsidR="003A4F4A" w:rsidRPr="00282226" w:rsidRDefault="003A4F4A" w:rsidP="00282226">
            <w:pPr>
              <w:rPr>
                <w:rFonts w:ascii="Century Gothic" w:hAnsi="Century Gothic" w:cs="Arial"/>
              </w:rPr>
            </w:pPr>
            <w:r w:rsidRPr="00A0399C">
              <w:rPr>
                <w:rFonts w:ascii="Century Gothic" w:hAnsi="Century Gothic" w:cs="Arial"/>
                <w:b/>
                <w:sz w:val="24"/>
                <w:szCs w:val="24"/>
              </w:rPr>
              <w:t>Fin:</w:t>
            </w:r>
            <w:r w:rsidR="003E7083">
              <w:rPr>
                <w:rFonts w:ascii="Century Gothic" w:hAnsi="Century Gothic" w:cs="Arial"/>
                <w:b/>
                <w:sz w:val="24"/>
                <w:szCs w:val="24"/>
              </w:rPr>
              <w:t xml:space="preserve"> </w:t>
            </w:r>
            <w:r w:rsidR="00282226">
              <w:rPr>
                <w:rFonts w:ascii="Century Gothic" w:hAnsi="Century Gothic" w:cs="Arial"/>
              </w:rPr>
              <w:t>Contribuir a que la población de Baja California mejore sus condiciones de Salud mediante el acceso efectivo y eficiente a los servicios de salud de calidad</w:t>
            </w:r>
          </w:p>
        </w:tc>
      </w:tr>
      <w:tr w:rsidR="003A4F4A" w:rsidRPr="00A948D4" w:rsidTr="004852AB">
        <w:trPr>
          <w:trHeight w:val="283"/>
        </w:trPr>
        <w:tc>
          <w:tcPr>
            <w:tcW w:w="9157" w:type="dxa"/>
            <w:gridSpan w:val="3"/>
            <w:vAlign w:val="center"/>
          </w:tcPr>
          <w:p w:rsidR="003A4F4A" w:rsidRPr="00282226" w:rsidRDefault="003A4F4A" w:rsidP="00282226">
            <w:pPr>
              <w:rPr>
                <w:rFonts w:ascii="Century Gothic" w:hAnsi="Century Gothic" w:cs="Arial"/>
              </w:rPr>
            </w:pPr>
            <w:r w:rsidRPr="00A0399C">
              <w:rPr>
                <w:rFonts w:ascii="Century Gothic" w:hAnsi="Century Gothic" w:cs="Arial"/>
                <w:b/>
                <w:color w:val="000000" w:themeColor="text1"/>
                <w:sz w:val="24"/>
                <w:szCs w:val="24"/>
              </w:rPr>
              <w:t xml:space="preserve">Propósito: </w:t>
            </w:r>
            <w:r w:rsidR="00282226">
              <w:rPr>
                <w:rFonts w:ascii="Century Gothic" w:hAnsi="Century Gothic" w:cs="Arial"/>
              </w:rPr>
              <w:t>La población del Estado, sin importar su condición social o laboral recibe servicios de salud integral, oportuna y de calidad.</w:t>
            </w:r>
          </w:p>
        </w:tc>
      </w:tr>
      <w:tr w:rsidR="003A4F4A" w:rsidRPr="00A948D4" w:rsidTr="004852AB">
        <w:trPr>
          <w:trHeight w:val="283"/>
        </w:trPr>
        <w:tc>
          <w:tcPr>
            <w:tcW w:w="6256" w:type="dxa"/>
            <w:vAlign w:val="center"/>
          </w:tcPr>
          <w:p w:rsidR="003A4F4A" w:rsidRPr="00A0399C" w:rsidRDefault="003A4F4A" w:rsidP="004852AB">
            <w:pPr>
              <w:pStyle w:val="Prrafodelista"/>
              <w:ind w:left="0"/>
              <w:jc w:val="center"/>
              <w:rPr>
                <w:rFonts w:ascii="Century Gothic" w:hAnsi="Century Gothic"/>
                <w:color w:val="000000" w:themeColor="text1"/>
                <w:sz w:val="24"/>
                <w:szCs w:val="24"/>
              </w:rPr>
            </w:pPr>
            <w:r w:rsidRPr="00A0399C">
              <w:rPr>
                <w:rFonts w:ascii="Century Gothic" w:hAnsi="Century Gothic"/>
                <w:color w:val="000000" w:themeColor="text1"/>
                <w:sz w:val="24"/>
                <w:szCs w:val="24"/>
              </w:rPr>
              <w:t>Indicador</w:t>
            </w:r>
          </w:p>
        </w:tc>
        <w:tc>
          <w:tcPr>
            <w:tcW w:w="1417" w:type="dxa"/>
            <w:vAlign w:val="center"/>
          </w:tcPr>
          <w:p w:rsidR="003A4F4A" w:rsidRPr="00A0399C" w:rsidRDefault="003A4F4A" w:rsidP="004852AB">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A0399C">
              <w:rPr>
                <w:rFonts w:ascii="Century Gothic" w:hAnsi="Century Gothic" w:cs="Arial"/>
                <w:color w:val="000000" w:themeColor="text1"/>
                <w:sz w:val="24"/>
                <w:szCs w:val="24"/>
              </w:rPr>
              <w:t>Meta</w:t>
            </w:r>
          </w:p>
        </w:tc>
        <w:tc>
          <w:tcPr>
            <w:tcW w:w="1484" w:type="dxa"/>
            <w:vAlign w:val="center"/>
          </w:tcPr>
          <w:p w:rsidR="003A4F4A" w:rsidRPr="00A0399C" w:rsidRDefault="003A4F4A" w:rsidP="004852AB">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A0399C">
              <w:rPr>
                <w:rFonts w:ascii="Century Gothic" w:hAnsi="Century Gothic" w:cs="Arial"/>
                <w:color w:val="000000" w:themeColor="text1"/>
                <w:sz w:val="24"/>
                <w:szCs w:val="24"/>
              </w:rPr>
              <w:t>Resultado</w:t>
            </w:r>
          </w:p>
        </w:tc>
      </w:tr>
      <w:tr w:rsidR="003A4F4A" w:rsidRPr="00A948D4" w:rsidTr="004852AB">
        <w:trPr>
          <w:trHeight w:val="283"/>
        </w:trPr>
        <w:tc>
          <w:tcPr>
            <w:tcW w:w="6256" w:type="dxa"/>
            <w:vAlign w:val="center"/>
          </w:tcPr>
          <w:p w:rsidR="003A4F4A" w:rsidRPr="00A0399C" w:rsidRDefault="003A4F4A" w:rsidP="004852AB">
            <w:pPr>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Cobertura de vacunación con esquema completo en niños menores de 1 año de edad </w:t>
            </w:r>
          </w:p>
        </w:tc>
        <w:tc>
          <w:tcPr>
            <w:tcW w:w="1417" w:type="dxa"/>
            <w:vAlign w:val="center"/>
          </w:tcPr>
          <w:p w:rsidR="003A4F4A" w:rsidRPr="00A0399C" w:rsidRDefault="003A4F4A" w:rsidP="004852AB">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90</w:t>
            </w:r>
          </w:p>
        </w:tc>
        <w:tc>
          <w:tcPr>
            <w:tcW w:w="1484" w:type="dxa"/>
            <w:vAlign w:val="center"/>
          </w:tcPr>
          <w:p w:rsidR="003A4F4A" w:rsidRPr="00A0399C" w:rsidRDefault="003A4F4A" w:rsidP="004852AB">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60.73</w:t>
            </w:r>
            <w:r w:rsidRPr="00A0399C">
              <w:rPr>
                <w:rFonts w:ascii="Century Gothic" w:hAnsi="Century Gothic" w:cs="Arial"/>
                <w:color w:val="000000" w:themeColor="text1"/>
                <w:sz w:val="24"/>
                <w:szCs w:val="24"/>
              </w:rPr>
              <w:t>%</w:t>
            </w:r>
          </w:p>
        </w:tc>
      </w:tr>
      <w:tr w:rsidR="003A4F4A" w:rsidRPr="00A948D4" w:rsidTr="004852AB">
        <w:trPr>
          <w:trHeight w:val="76"/>
        </w:trPr>
        <w:tc>
          <w:tcPr>
            <w:tcW w:w="6256" w:type="dxa"/>
            <w:vAlign w:val="center"/>
          </w:tcPr>
          <w:p w:rsidR="003A4F4A" w:rsidRPr="00A0399C" w:rsidRDefault="003A4F4A" w:rsidP="004852AB">
            <w:pPr>
              <w:pStyle w:val="Prrafodelista"/>
              <w:tabs>
                <w:tab w:val="left" w:pos="925"/>
              </w:tabs>
              <w:ind w:left="0"/>
              <w:jc w:val="both"/>
              <w:rPr>
                <w:rFonts w:ascii="Century Gothic" w:hAnsi="Century Gothic" w:cs="Arial"/>
                <w:color w:val="000000" w:themeColor="text1"/>
                <w:sz w:val="24"/>
                <w:szCs w:val="24"/>
              </w:rPr>
            </w:pPr>
            <w:r w:rsidRPr="00A0399C">
              <w:rPr>
                <w:rFonts w:ascii="Century Gothic" w:hAnsi="Century Gothic" w:cs="Arial"/>
                <w:color w:val="000000" w:themeColor="text1"/>
                <w:sz w:val="24"/>
                <w:szCs w:val="24"/>
              </w:rPr>
              <w:t>Po</w:t>
            </w:r>
            <w:r>
              <w:rPr>
                <w:rFonts w:ascii="Century Gothic" w:hAnsi="Century Gothic" w:cs="Arial"/>
                <w:color w:val="000000" w:themeColor="text1"/>
                <w:sz w:val="24"/>
                <w:szCs w:val="24"/>
              </w:rPr>
              <w:t>rcentaje de cobertura de atención en salud a familiar beneficiarias del programa prospera</w:t>
            </w:r>
          </w:p>
        </w:tc>
        <w:tc>
          <w:tcPr>
            <w:tcW w:w="1417" w:type="dxa"/>
            <w:vAlign w:val="center"/>
          </w:tcPr>
          <w:p w:rsidR="003A4F4A" w:rsidRPr="00A0399C" w:rsidRDefault="003A4F4A" w:rsidP="004852AB">
            <w:pPr>
              <w:tabs>
                <w:tab w:val="left" w:pos="2830"/>
              </w:tabs>
              <w:autoSpaceDE w:val="0"/>
              <w:autoSpaceDN w:val="0"/>
              <w:adjustRightInd w:val="0"/>
              <w:jc w:val="center"/>
              <w:rPr>
                <w:rFonts w:ascii="Century Gothic" w:hAnsi="Century Gothic" w:cs="Arial"/>
                <w:color w:val="000000" w:themeColor="text1"/>
                <w:sz w:val="24"/>
                <w:szCs w:val="24"/>
              </w:rPr>
            </w:pPr>
            <w:r w:rsidRPr="00A0399C">
              <w:rPr>
                <w:rFonts w:ascii="Century Gothic" w:hAnsi="Century Gothic" w:cs="Arial"/>
                <w:color w:val="000000" w:themeColor="text1"/>
                <w:sz w:val="24"/>
                <w:szCs w:val="24"/>
              </w:rPr>
              <w:t>9</w:t>
            </w:r>
            <w:r>
              <w:rPr>
                <w:rFonts w:ascii="Century Gothic" w:hAnsi="Century Gothic" w:cs="Arial"/>
                <w:color w:val="000000" w:themeColor="text1"/>
                <w:sz w:val="24"/>
                <w:szCs w:val="24"/>
              </w:rPr>
              <w:t>5</w:t>
            </w:r>
          </w:p>
        </w:tc>
        <w:tc>
          <w:tcPr>
            <w:tcW w:w="1484" w:type="dxa"/>
            <w:vAlign w:val="center"/>
          </w:tcPr>
          <w:p w:rsidR="003A4F4A" w:rsidRPr="00A0399C" w:rsidRDefault="003A4F4A" w:rsidP="004852AB">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98.07</w:t>
            </w:r>
            <w:r w:rsidRPr="00A0399C">
              <w:rPr>
                <w:rFonts w:ascii="Century Gothic" w:hAnsi="Century Gothic" w:cs="Arial"/>
                <w:color w:val="000000" w:themeColor="text1"/>
                <w:sz w:val="24"/>
                <w:szCs w:val="24"/>
              </w:rPr>
              <w:t>%</w:t>
            </w:r>
          </w:p>
        </w:tc>
      </w:tr>
      <w:tr w:rsidR="003A4F4A" w:rsidRPr="00A948D4" w:rsidTr="004852AB">
        <w:trPr>
          <w:trHeight w:val="76"/>
        </w:trPr>
        <w:tc>
          <w:tcPr>
            <w:tcW w:w="6256" w:type="dxa"/>
            <w:vAlign w:val="center"/>
          </w:tcPr>
          <w:p w:rsidR="003A4F4A" w:rsidRPr="00A0399C" w:rsidRDefault="003A4F4A" w:rsidP="004852AB">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Porcentaje de nacidos vivos de madres sin seguridad social atendidas por personal médico </w:t>
            </w:r>
          </w:p>
        </w:tc>
        <w:tc>
          <w:tcPr>
            <w:tcW w:w="1417" w:type="dxa"/>
            <w:vAlign w:val="center"/>
          </w:tcPr>
          <w:p w:rsidR="003A4F4A" w:rsidRPr="00A0399C" w:rsidRDefault="003A4F4A" w:rsidP="004852AB">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99.6</w:t>
            </w:r>
          </w:p>
        </w:tc>
        <w:tc>
          <w:tcPr>
            <w:tcW w:w="1484" w:type="dxa"/>
            <w:vAlign w:val="center"/>
          </w:tcPr>
          <w:p w:rsidR="003A4F4A" w:rsidRPr="00A0399C" w:rsidRDefault="003A4F4A"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99.65</w:t>
            </w:r>
            <w:r w:rsidRPr="00A0399C">
              <w:rPr>
                <w:rFonts w:ascii="Century Gothic" w:hAnsi="Century Gothic" w:cs="Arial"/>
                <w:color w:val="000000" w:themeColor="text1"/>
                <w:sz w:val="24"/>
                <w:szCs w:val="24"/>
              </w:rPr>
              <w:t>%</w:t>
            </w:r>
          </w:p>
        </w:tc>
      </w:tr>
      <w:tr w:rsidR="003A4F4A" w:rsidRPr="00A948D4" w:rsidTr="004852AB">
        <w:trPr>
          <w:trHeight w:val="76"/>
        </w:trPr>
        <w:tc>
          <w:tcPr>
            <w:tcW w:w="6256" w:type="dxa"/>
            <w:vAlign w:val="center"/>
          </w:tcPr>
          <w:p w:rsidR="003A4F4A" w:rsidRDefault="003A4F4A" w:rsidP="004852AB">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Avance financiero del programa presupuestario federal, S200 fortalecimiento a la atención medica(FAM), autorizado al Instituto de Servicios de Salud Pública del Estado de Baja California</w:t>
            </w:r>
          </w:p>
        </w:tc>
        <w:tc>
          <w:tcPr>
            <w:tcW w:w="1417" w:type="dxa"/>
            <w:vAlign w:val="center"/>
          </w:tcPr>
          <w:p w:rsidR="003A4F4A" w:rsidRDefault="003A4F4A" w:rsidP="004852AB">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100</w:t>
            </w:r>
          </w:p>
        </w:tc>
        <w:tc>
          <w:tcPr>
            <w:tcW w:w="1484" w:type="dxa"/>
            <w:vAlign w:val="center"/>
          </w:tcPr>
          <w:p w:rsidR="003A4F4A" w:rsidRDefault="003A4F4A"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87.18%</w:t>
            </w:r>
          </w:p>
        </w:tc>
      </w:tr>
      <w:tr w:rsidR="003A4F4A" w:rsidRPr="00A948D4" w:rsidTr="004852AB">
        <w:trPr>
          <w:trHeight w:val="76"/>
        </w:trPr>
        <w:tc>
          <w:tcPr>
            <w:tcW w:w="6256" w:type="dxa"/>
            <w:vAlign w:val="center"/>
          </w:tcPr>
          <w:p w:rsidR="003A4F4A" w:rsidRDefault="003A4F4A" w:rsidP="004852AB">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Avance  financiero del programa presupuestario </w:t>
            </w:r>
            <w:r>
              <w:rPr>
                <w:rFonts w:ascii="Century Gothic" w:hAnsi="Century Gothic" w:cs="Arial"/>
                <w:color w:val="000000" w:themeColor="text1"/>
                <w:sz w:val="24"/>
                <w:szCs w:val="24"/>
              </w:rPr>
              <w:lastRenderedPageBreak/>
              <w:t>federal, S072- Prospera programa de inclusión social, autorizado al Instituto de Servicios de Salud Pública del Estado de Baja California</w:t>
            </w:r>
          </w:p>
        </w:tc>
        <w:tc>
          <w:tcPr>
            <w:tcW w:w="1417" w:type="dxa"/>
            <w:vAlign w:val="center"/>
          </w:tcPr>
          <w:p w:rsidR="003A4F4A" w:rsidRDefault="003A4F4A"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lastRenderedPageBreak/>
              <w:t>100</w:t>
            </w:r>
          </w:p>
        </w:tc>
        <w:tc>
          <w:tcPr>
            <w:tcW w:w="1484" w:type="dxa"/>
            <w:vAlign w:val="center"/>
          </w:tcPr>
          <w:p w:rsidR="003A4F4A" w:rsidRDefault="003A4F4A"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47.40%</w:t>
            </w:r>
          </w:p>
        </w:tc>
      </w:tr>
      <w:tr w:rsidR="003A4F4A" w:rsidRPr="00A948D4" w:rsidTr="004852AB">
        <w:trPr>
          <w:trHeight w:val="76"/>
        </w:trPr>
        <w:tc>
          <w:tcPr>
            <w:tcW w:w="6256" w:type="dxa"/>
            <w:vAlign w:val="center"/>
          </w:tcPr>
          <w:p w:rsidR="003A4F4A" w:rsidRDefault="003A4F4A" w:rsidP="004852AB">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lastRenderedPageBreak/>
              <w:t xml:space="preserve">Avance financiero del programa presupuestario federal, I012-AFASPE, obesidad y diabetes, autorizado al Instituto de Servicios de Salud Pública del Estado de Baja California </w:t>
            </w:r>
          </w:p>
        </w:tc>
        <w:tc>
          <w:tcPr>
            <w:tcW w:w="1417" w:type="dxa"/>
            <w:vAlign w:val="center"/>
          </w:tcPr>
          <w:p w:rsidR="003A4F4A" w:rsidRDefault="003A4F4A"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100</w:t>
            </w:r>
          </w:p>
        </w:tc>
        <w:tc>
          <w:tcPr>
            <w:tcW w:w="1484" w:type="dxa"/>
            <w:vAlign w:val="center"/>
          </w:tcPr>
          <w:p w:rsidR="003A4F4A" w:rsidRDefault="003A4F4A"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39.375%</w:t>
            </w:r>
          </w:p>
        </w:tc>
      </w:tr>
      <w:tr w:rsidR="003A4F4A" w:rsidRPr="00A948D4" w:rsidTr="004852AB">
        <w:trPr>
          <w:trHeight w:val="76"/>
        </w:trPr>
        <w:tc>
          <w:tcPr>
            <w:tcW w:w="6256" w:type="dxa"/>
            <w:vAlign w:val="center"/>
          </w:tcPr>
          <w:p w:rsidR="003A4F4A" w:rsidRDefault="003A4F4A" w:rsidP="004852AB">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Avance Financiero del programa presupuestario federal, 10</w:t>
            </w:r>
            <w:r w:rsidR="00290E46">
              <w:rPr>
                <w:rFonts w:ascii="Century Gothic" w:hAnsi="Century Gothic" w:cs="Arial"/>
                <w:color w:val="000000" w:themeColor="text1"/>
                <w:sz w:val="24"/>
                <w:szCs w:val="24"/>
              </w:rPr>
              <w:t>12-AFASOE, U009 vigilancia epidemiológica autorizado al Instituto de Servicios de Salud Pública del Estado de Baja California</w:t>
            </w:r>
          </w:p>
        </w:tc>
        <w:tc>
          <w:tcPr>
            <w:tcW w:w="1417" w:type="dxa"/>
            <w:vAlign w:val="center"/>
          </w:tcPr>
          <w:p w:rsidR="003A4F4A"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100</w:t>
            </w:r>
          </w:p>
        </w:tc>
        <w:tc>
          <w:tcPr>
            <w:tcW w:w="1484" w:type="dxa"/>
            <w:vAlign w:val="center"/>
          </w:tcPr>
          <w:p w:rsidR="003A4F4A"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48.605%</w:t>
            </w:r>
          </w:p>
        </w:tc>
      </w:tr>
      <w:tr w:rsidR="00290E46" w:rsidRPr="00A948D4" w:rsidTr="004852AB">
        <w:trPr>
          <w:trHeight w:val="76"/>
        </w:trPr>
        <w:tc>
          <w:tcPr>
            <w:tcW w:w="6256" w:type="dxa"/>
            <w:vAlign w:val="center"/>
          </w:tcPr>
          <w:p w:rsidR="00290E46" w:rsidRDefault="00290E46" w:rsidP="004852AB">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Cobertura de detección por citología cervical en mujeres de 25 a 64 años en ISESALUD</w:t>
            </w:r>
          </w:p>
        </w:tc>
        <w:tc>
          <w:tcPr>
            <w:tcW w:w="1417"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100</w:t>
            </w:r>
          </w:p>
        </w:tc>
        <w:tc>
          <w:tcPr>
            <w:tcW w:w="1484"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23.45%</w:t>
            </w:r>
          </w:p>
        </w:tc>
      </w:tr>
      <w:tr w:rsidR="00290E46" w:rsidRPr="00A948D4" w:rsidTr="004852AB">
        <w:trPr>
          <w:trHeight w:val="76"/>
        </w:trPr>
        <w:tc>
          <w:tcPr>
            <w:tcW w:w="6256" w:type="dxa"/>
            <w:vAlign w:val="center"/>
          </w:tcPr>
          <w:p w:rsidR="00290E46" w:rsidRDefault="00290E46" w:rsidP="004852AB">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Cobertura de detección de cáncer mamario en ISESALUD</w:t>
            </w:r>
          </w:p>
        </w:tc>
        <w:tc>
          <w:tcPr>
            <w:tcW w:w="1417"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100</w:t>
            </w:r>
          </w:p>
        </w:tc>
        <w:tc>
          <w:tcPr>
            <w:tcW w:w="1484"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50.08%</w:t>
            </w:r>
          </w:p>
        </w:tc>
      </w:tr>
      <w:tr w:rsidR="00290E46" w:rsidRPr="00A948D4" w:rsidTr="004852AB">
        <w:trPr>
          <w:trHeight w:val="76"/>
        </w:trPr>
        <w:tc>
          <w:tcPr>
            <w:tcW w:w="6256" w:type="dxa"/>
            <w:vAlign w:val="center"/>
          </w:tcPr>
          <w:p w:rsidR="00290E46" w:rsidRDefault="00290E46"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Porcentaje de éxito del tratamiento de los casos de tuberculosis pulmonar bacilífera</w:t>
            </w:r>
          </w:p>
        </w:tc>
        <w:tc>
          <w:tcPr>
            <w:tcW w:w="1417"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85</w:t>
            </w:r>
          </w:p>
        </w:tc>
        <w:tc>
          <w:tcPr>
            <w:tcW w:w="1484"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76.82%</w:t>
            </w:r>
          </w:p>
        </w:tc>
      </w:tr>
      <w:tr w:rsidR="00290E46" w:rsidRPr="00A948D4" w:rsidTr="004852AB">
        <w:trPr>
          <w:trHeight w:val="76"/>
        </w:trPr>
        <w:tc>
          <w:tcPr>
            <w:tcW w:w="6256" w:type="dxa"/>
            <w:vAlign w:val="center"/>
          </w:tcPr>
          <w:p w:rsidR="00290E46" w:rsidRDefault="00290E46"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Porcentaje de pacientes hipertensos en control en ISESALUD</w:t>
            </w:r>
          </w:p>
        </w:tc>
        <w:tc>
          <w:tcPr>
            <w:tcW w:w="1417"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50</w:t>
            </w:r>
          </w:p>
        </w:tc>
        <w:tc>
          <w:tcPr>
            <w:tcW w:w="1484"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64.66%</w:t>
            </w:r>
          </w:p>
        </w:tc>
      </w:tr>
      <w:tr w:rsidR="00290E46" w:rsidRPr="00A948D4" w:rsidTr="004852AB">
        <w:trPr>
          <w:trHeight w:val="76"/>
        </w:trPr>
        <w:tc>
          <w:tcPr>
            <w:tcW w:w="6256" w:type="dxa"/>
            <w:vAlign w:val="center"/>
          </w:tcPr>
          <w:p w:rsidR="00290E46" w:rsidRDefault="00290E46"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Porcentaje de pacientes diabéticos en control en ISESALUD</w:t>
            </w:r>
          </w:p>
        </w:tc>
        <w:tc>
          <w:tcPr>
            <w:tcW w:w="1417"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40</w:t>
            </w:r>
          </w:p>
        </w:tc>
        <w:tc>
          <w:tcPr>
            <w:tcW w:w="1484"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27.87%</w:t>
            </w:r>
          </w:p>
        </w:tc>
      </w:tr>
      <w:tr w:rsidR="00290E46" w:rsidRPr="00A948D4" w:rsidTr="004852AB">
        <w:trPr>
          <w:trHeight w:val="76"/>
        </w:trPr>
        <w:tc>
          <w:tcPr>
            <w:tcW w:w="6256" w:type="dxa"/>
            <w:vAlign w:val="center"/>
          </w:tcPr>
          <w:p w:rsidR="00290E46" w:rsidRDefault="00290E46"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Porcentaje de nacimientos por cesárea </w:t>
            </w:r>
          </w:p>
        </w:tc>
        <w:tc>
          <w:tcPr>
            <w:tcW w:w="1417"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25</w:t>
            </w:r>
          </w:p>
        </w:tc>
        <w:tc>
          <w:tcPr>
            <w:tcW w:w="1484"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26.15%</w:t>
            </w:r>
          </w:p>
        </w:tc>
      </w:tr>
      <w:tr w:rsidR="00290E46" w:rsidRPr="00A948D4" w:rsidTr="004852AB">
        <w:trPr>
          <w:trHeight w:val="76"/>
        </w:trPr>
        <w:tc>
          <w:tcPr>
            <w:tcW w:w="6256" w:type="dxa"/>
            <w:vAlign w:val="center"/>
          </w:tcPr>
          <w:p w:rsidR="00290E46" w:rsidRDefault="00290E46"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Cobertura de capacitación del personal de salud </w:t>
            </w:r>
          </w:p>
        </w:tc>
        <w:tc>
          <w:tcPr>
            <w:tcW w:w="1417"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80</w:t>
            </w:r>
          </w:p>
        </w:tc>
        <w:tc>
          <w:tcPr>
            <w:tcW w:w="1484"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59.99%</w:t>
            </w:r>
          </w:p>
        </w:tc>
      </w:tr>
      <w:tr w:rsidR="00290E46" w:rsidRPr="00A948D4" w:rsidTr="004852AB">
        <w:trPr>
          <w:trHeight w:val="76"/>
        </w:trPr>
        <w:tc>
          <w:tcPr>
            <w:tcW w:w="6256" w:type="dxa"/>
            <w:vAlign w:val="center"/>
          </w:tcPr>
          <w:p w:rsidR="00290E46" w:rsidRDefault="00290E46"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Cobertura de detección de VIH en mujeres embarazadas en ISESALUD </w:t>
            </w:r>
          </w:p>
        </w:tc>
        <w:tc>
          <w:tcPr>
            <w:tcW w:w="1417"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100</w:t>
            </w:r>
          </w:p>
        </w:tc>
        <w:tc>
          <w:tcPr>
            <w:tcW w:w="1484"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110.83%</w:t>
            </w:r>
          </w:p>
        </w:tc>
      </w:tr>
      <w:tr w:rsidR="00290E46" w:rsidRPr="00A948D4" w:rsidTr="004852AB">
        <w:trPr>
          <w:trHeight w:val="76"/>
        </w:trPr>
        <w:tc>
          <w:tcPr>
            <w:tcW w:w="6256" w:type="dxa"/>
            <w:vAlign w:val="center"/>
          </w:tcPr>
          <w:p w:rsidR="00290E46" w:rsidRDefault="00290E46"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Cobertura en unidades médicas con programa de calidad operando</w:t>
            </w:r>
          </w:p>
        </w:tc>
        <w:tc>
          <w:tcPr>
            <w:tcW w:w="1417"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80</w:t>
            </w:r>
          </w:p>
        </w:tc>
        <w:tc>
          <w:tcPr>
            <w:tcW w:w="1484"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88.90%</w:t>
            </w:r>
          </w:p>
        </w:tc>
      </w:tr>
      <w:tr w:rsidR="00290E46" w:rsidRPr="00A948D4" w:rsidTr="004852AB">
        <w:trPr>
          <w:trHeight w:val="76"/>
        </w:trPr>
        <w:tc>
          <w:tcPr>
            <w:tcW w:w="6256" w:type="dxa"/>
            <w:vAlign w:val="center"/>
          </w:tcPr>
          <w:p w:rsidR="00290E46" w:rsidRDefault="00290E46"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Tasa de mortalidad por enfermedades no transmisibles </w:t>
            </w:r>
          </w:p>
        </w:tc>
        <w:tc>
          <w:tcPr>
            <w:tcW w:w="1417" w:type="dxa"/>
            <w:vAlign w:val="center"/>
          </w:tcPr>
          <w:p w:rsidR="00290E46" w:rsidRDefault="00290E46"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76.3</w:t>
            </w:r>
          </w:p>
        </w:tc>
        <w:tc>
          <w:tcPr>
            <w:tcW w:w="1484" w:type="dxa"/>
            <w:vAlign w:val="center"/>
          </w:tcPr>
          <w:p w:rsidR="00290E46" w:rsidRDefault="00167C45"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362.36%</w:t>
            </w:r>
          </w:p>
        </w:tc>
      </w:tr>
      <w:tr w:rsidR="00167C45" w:rsidRPr="00A948D4" w:rsidTr="004852AB">
        <w:trPr>
          <w:trHeight w:val="76"/>
        </w:trPr>
        <w:tc>
          <w:tcPr>
            <w:tcW w:w="6256" w:type="dxa"/>
            <w:vAlign w:val="center"/>
          </w:tcPr>
          <w:p w:rsidR="00167C45" w:rsidRDefault="00167C45"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Tasa de mortalidad por enfermedades transmisibles, maternas, perinatales y nutricionales </w:t>
            </w:r>
          </w:p>
        </w:tc>
        <w:tc>
          <w:tcPr>
            <w:tcW w:w="1417" w:type="dxa"/>
            <w:vAlign w:val="center"/>
          </w:tcPr>
          <w:p w:rsidR="00167C45" w:rsidRDefault="00167C45"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9.7</w:t>
            </w:r>
          </w:p>
        </w:tc>
        <w:tc>
          <w:tcPr>
            <w:tcW w:w="1484" w:type="dxa"/>
            <w:vAlign w:val="center"/>
          </w:tcPr>
          <w:p w:rsidR="00167C45" w:rsidRDefault="00167C45"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36.49%</w:t>
            </w:r>
          </w:p>
        </w:tc>
      </w:tr>
      <w:tr w:rsidR="00167C45" w:rsidRPr="00A948D4" w:rsidTr="004852AB">
        <w:trPr>
          <w:trHeight w:val="76"/>
        </w:trPr>
        <w:tc>
          <w:tcPr>
            <w:tcW w:w="6256" w:type="dxa"/>
            <w:vAlign w:val="center"/>
          </w:tcPr>
          <w:p w:rsidR="00167C45" w:rsidRDefault="00167C45"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Tasa de mortalidad materna de mujeres sin seguridad social </w:t>
            </w:r>
          </w:p>
        </w:tc>
        <w:tc>
          <w:tcPr>
            <w:tcW w:w="1417" w:type="dxa"/>
            <w:vAlign w:val="center"/>
          </w:tcPr>
          <w:p w:rsidR="00167C45" w:rsidRDefault="00167C45"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37.1</w:t>
            </w:r>
          </w:p>
        </w:tc>
        <w:tc>
          <w:tcPr>
            <w:tcW w:w="1484" w:type="dxa"/>
            <w:vAlign w:val="center"/>
          </w:tcPr>
          <w:p w:rsidR="00167C45" w:rsidRDefault="00167C45"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42.27%</w:t>
            </w:r>
          </w:p>
        </w:tc>
      </w:tr>
      <w:tr w:rsidR="00167C45" w:rsidRPr="00A948D4" w:rsidTr="004852AB">
        <w:trPr>
          <w:trHeight w:val="76"/>
        </w:trPr>
        <w:tc>
          <w:tcPr>
            <w:tcW w:w="6256" w:type="dxa"/>
            <w:vAlign w:val="center"/>
          </w:tcPr>
          <w:p w:rsidR="00167C45" w:rsidRDefault="00167C45"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Avance financiero del programa presupuestario federal, I002-FASSA, autorizado al Instituto de Servicios de Salud Pública del Estado </w:t>
            </w:r>
          </w:p>
        </w:tc>
        <w:tc>
          <w:tcPr>
            <w:tcW w:w="1417" w:type="dxa"/>
            <w:vAlign w:val="center"/>
          </w:tcPr>
          <w:p w:rsidR="00167C45" w:rsidRDefault="00167C45"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90</w:t>
            </w:r>
          </w:p>
        </w:tc>
        <w:tc>
          <w:tcPr>
            <w:tcW w:w="1484" w:type="dxa"/>
            <w:vAlign w:val="center"/>
          </w:tcPr>
          <w:p w:rsidR="00167C45" w:rsidRDefault="00167C45"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59.54%</w:t>
            </w:r>
          </w:p>
        </w:tc>
      </w:tr>
      <w:tr w:rsidR="00167C45" w:rsidRPr="00A948D4" w:rsidTr="004852AB">
        <w:trPr>
          <w:trHeight w:val="76"/>
        </w:trPr>
        <w:tc>
          <w:tcPr>
            <w:tcW w:w="6256" w:type="dxa"/>
            <w:vAlign w:val="center"/>
          </w:tcPr>
          <w:p w:rsidR="00167C45" w:rsidRDefault="00167C45"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Avance financiero del programa presupuestario federal, I012-AFASPE, P018 prevención y control de enfermedades, autorizado al Instituto de Servicios de Salud Pública del Estado de Baja California </w:t>
            </w:r>
          </w:p>
        </w:tc>
        <w:tc>
          <w:tcPr>
            <w:tcW w:w="1417" w:type="dxa"/>
            <w:vAlign w:val="center"/>
          </w:tcPr>
          <w:p w:rsidR="00167C45" w:rsidRDefault="00167C45" w:rsidP="003A4F4A">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100</w:t>
            </w:r>
          </w:p>
        </w:tc>
        <w:tc>
          <w:tcPr>
            <w:tcW w:w="1484" w:type="dxa"/>
            <w:vAlign w:val="center"/>
          </w:tcPr>
          <w:p w:rsidR="00167C45" w:rsidRDefault="00167C45" w:rsidP="00167C45">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36.84</w:t>
            </w:r>
          </w:p>
        </w:tc>
      </w:tr>
      <w:tr w:rsidR="00167C45" w:rsidRPr="00A948D4" w:rsidTr="004852AB">
        <w:trPr>
          <w:trHeight w:val="76"/>
        </w:trPr>
        <w:tc>
          <w:tcPr>
            <w:tcW w:w="6256" w:type="dxa"/>
            <w:vAlign w:val="center"/>
          </w:tcPr>
          <w:p w:rsidR="00167C45" w:rsidRDefault="00167C45"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Avance financiero del programa presupuestario federal, I012-AFASPE, P016 prevención y atención de VIH/SIDA y otras ITS, autorizado al Instituto de </w:t>
            </w:r>
            <w:r>
              <w:rPr>
                <w:rFonts w:ascii="Century Gothic" w:hAnsi="Century Gothic" w:cs="Arial"/>
                <w:color w:val="000000" w:themeColor="text1"/>
                <w:sz w:val="24"/>
                <w:szCs w:val="24"/>
              </w:rPr>
              <w:lastRenderedPageBreak/>
              <w:t xml:space="preserve">Servicios de Salud Pública del Estado de Baja California </w:t>
            </w:r>
          </w:p>
        </w:tc>
        <w:tc>
          <w:tcPr>
            <w:tcW w:w="1417" w:type="dxa"/>
            <w:vAlign w:val="center"/>
          </w:tcPr>
          <w:p w:rsidR="00167C45" w:rsidRDefault="00167C45" w:rsidP="00167C45">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lastRenderedPageBreak/>
              <w:t>100</w:t>
            </w:r>
          </w:p>
        </w:tc>
        <w:tc>
          <w:tcPr>
            <w:tcW w:w="1484" w:type="dxa"/>
            <w:vAlign w:val="center"/>
          </w:tcPr>
          <w:p w:rsidR="00167C45" w:rsidRDefault="00167C45" w:rsidP="00167C45">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70.66%</w:t>
            </w:r>
          </w:p>
        </w:tc>
      </w:tr>
      <w:tr w:rsidR="00167C45" w:rsidRPr="00A948D4" w:rsidTr="004852AB">
        <w:trPr>
          <w:trHeight w:val="76"/>
        </w:trPr>
        <w:tc>
          <w:tcPr>
            <w:tcW w:w="6256" w:type="dxa"/>
            <w:vAlign w:val="center"/>
          </w:tcPr>
          <w:p w:rsidR="00167C45" w:rsidRDefault="00167C45"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lastRenderedPageBreak/>
              <w:t>Avance financiero del programa presupuestario Federal, I012-AFASPE, P020 salud materna, sexual y reproductiva, autorizado al Instituto de Servicios de Salud Pública del Estado de Baja California</w:t>
            </w:r>
          </w:p>
        </w:tc>
        <w:tc>
          <w:tcPr>
            <w:tcW w:w="1417" w:type="dxa"/>
            <w:vAlign w:val="center"/>
          </w:tcPr>
          <w:p w:rsidR="00167C45" w:rsidRDefault="00167C45" w:rsidP="00167C45">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100</w:t>
            </w:r>
          </w:p>
        </w:tc>
        <w:tc>
          <w:tcPr>
            <w:tcW w:w="1484" w:type="dxa"/>
            <w:vAlign w:val="center"/>
          </w:tcPr>
          <w:p w:rsidR="00167C45" w:rsidRDefault="00167C45" w:rsidP="00167C45">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44.99%</w:t>
            </w:r>
          </w:p>
        </w:tc>
      </w:tr>
      <w:tr w:rsidR="00167C45" w:rsidRPr="00A948D4" w:rsidTr="004852AB">
        <w:trPr>
          <w:trHeight w:val="76"/>
        </w:trPr>
        <w:tc>
          <w:tcPr>
            <w:tcW w:w="6256" w:type="dxa"/>
            <w:vAlign w:val="center"/>
          </w:tcPr>
          <w:p w:rsidR="00167C45" w:rsidRDefault="00167C45" w:rsidP="00290E46">
            <w:pPr>
              <w:pStyle w:val="Prrafodelista"/>
              <w:tabs>
                <w:tab w:val="left" w:pos="925"/>
              </w:tabs>
              <w:ind w:left="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Avance financiero del programa presupuestario federal, I012-AFASPE, E036 programa de vacunación, autorizado al Instituto de Servicios de Salud Pública del Estado de Baja California</w:t>
            </w:r>
          </w:p>
        </w:tc>
        <w:tc>
          <w:tcPr>
            <w:tcW w:w="1417" w:type="dxa"/>
            <w:vAlign w:val="center"/>
          </w:tcPr>
          <w:p w:rsidR="00167C45" w:rsidRDefault="00167C45" w:rsidP="00167C45">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100</w:t>
            </w:r>
          </w:p>
        </w:tc>
        <w:tc>
          <w:tcPr>
            <w:tcW w:w="1484" w:type="dxa"/>
            <w:vAlign w:val="center"/>
          </w:tcPr>
          <w:p w:rsidR="00167C45" w:rsidRDefault="00167C45" w:rsidP="00167C45">
            <w:pPr>
              <w:tabs>
                <w:tab w:val="left" w:pos="2830"/>
              </w:tabs>
              <w:autoSpaceDE w:val="0"/>
              <w:autoSpaceDN w:val="0"/>
              <w:adjustRightInd w:val="0"/>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52.38%</w:t>
            </w:r>
          </w:p>
        </w:tc>
      </w:tr>
      <w:tr w:rsidR="003A4F4A" w:rsidRPr="00A948D4" w:rsidTr="004852AB">
        <w:trPr>
          <w:trHeight w:val="599"/>
        </w:trPr>
        <w:tc>
          <w:tcPr>
            <w:tcW w:w="9157" w:type="dxa"/>
            <w:gridSpan w:val="3"/>
            <w:vAlign w:val="center"/>
          </w:tcPr>
          <w:p w:rsidR="003A4F4A" w:rsidRPr="00A0399C" w:rsidRDefault="003A4F4A" w:rsidP="00167C45">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A0399C">
              <w:rPr>
                <w:rFonts w:ascii="Century Gothic" w:hAnsi="Century Gothic" w:cs="Arial"/>
                <w:b/>
                <w:color w:val="000000" w:themeColor="text1"/>
                <w:sz w:val="24"/>
                <w:szCs w:val="24"/>
              </w:rPr>
              <w:t xml:space="preserve">Programa: </w:t>
            </w:r>
            <w:r w:rsidR="00167C45">
              <w:rPr>
                <w:rFonts w:ascii="Century Gothic" w:hAnsi="Century Gothic" w:cs="Arial"/>
                <w:color w:val="000000" w:themeColor="text1"/>
                <w:sz w:val="24"/>
                <w:szCs w:val="24"/>
              </w:rPr>
              <w:t xml:space="preserve">Infraestructura para la Salud </w:t>
            </w:r>
          </w:p>
        </w:tc>
      </w:tr>
      <w:tr w:rsidR="003A4F4A" w:rsidRPr="00A948D4" w:rsidTr="004852AB">
        <w:trPr>
          <w:trHeight w:val="76"/>
        </w:trPr>
        <w:tc>
          <w:tcPr>
            <w:tcW w:w="9157" w:type="dxa"/>
            <w:gridSpan w:val="3"/>
            <w:vAlign w:val="center"/>
          </w:tcPr>
          <w:p w:rsidR="003A4F4A" w:rsidRPr="00282226" w:rsidRDefault="003A4F4A" w:rsidP="00282226">
            <w:pPr>
              <w:rPr>
                <w:rFonts w:ascii="Century Gothic" w:hAnsi="Century Gothic" w:cs="Arial"/>
              </w:rPr>
            </w:pPr>
            <w:r w:rsidRPr="00A0399C">
              <w:rPr>
                <w:rFonts w:ascii="Century Gothic" w:hAnsi="Century Gothic" w:cs="Arial"/>
                <w:b/>
                <w:color w:val="000000" w:themeColor="text1"/>
                <w:sz w:val="24"/>
                <w:szCs w:val="24"/>
              </w:rPr>
              <w:t>Fin:</w:t>
            </w:r>
            <w:r w:rsidR="00282226">
              <w:rPr>
                <w:rFonts w:ascii="Century Gothic" w:hAnsi="Century Gothic" w:cs="Arial"/>
              </w:rPr>
              <w:t>Contribuir a que la población de Baja California mejore sus condiciones de salud mediante el acceso efectivo y eficiente a los servicios de salud y calidad</w:t>
            </w:r>
          </w:p>
        </w:tc>
      </w:tr>
      <w:tr w:rsidR="003A4F4A" w:rsidRPr="00A948D4" w:rsidTr="004852AB">
        <w:trPr>
          <w:trHeight w:val="76"/>
        </w:trPr>
        <w:tc>
          <w:tcPr>
            <w:tcW w:w="9157" w:type="dxa"/>
            <w:gridSpan w:val="3"/>
            <w:vAlign w:val="center"/>
          </w:tcPr>
          <w:p w:rsidR="003A4F4A" w:rsidRPr="00282226" w:rsidRDefault="003A4F4A" w:rsidP="00282226">
            <w:pPr>
              <w:rPr>
                <w:rFonts w:ascii="Century Gothic" w:hAnsi="Century Gothic" w:cs="Arial"/>
              </w:rPr>
            </w:pPr>
            <w:r w:rsidRPr="00A0399C">
              <w:rPr>
                <w:rFonts w:ascii="Century Gothic" w:hAnsi="Century Gothic" w:cs="Arial"/>
                <w:b/>
                <w:color w:val="000000" w:themeColor="text1"/>
                <w:sz w:val="24"/>
                <w:szCs w:val="24"/>
              </w:rPr>
              <w:t>Propósito:</w:t>
            </w:r>
            <w:r w:rsidR="00282226">
              <w:rPr>
                <w:rFonts w:ascii="Century Gothic" w:hAnsi="Century Gothic" w:cs="Arial"/>
              </w:rPr>
              <w:t>La población del estado de Baja California recibe los servicios de salud de forma oportuna, en espacios de fácil acceso, segura y digna.</w:t>
            </w:r>
          </w:p>
        </w:tc>
      </w:tr>
      <w:tr w:rsidR="003A4F4A" w:rsidRPr="00A948D4" w:rsidTr="004852AB">
        <w:trPr>
          <w:trHeight w:val="76"/>
        </w:trPr>
        <w:tc>
          <w:tcPr>
            <w:tcW w:w="6256" w:type="dxa"/>
            <w:vAlign w:val="center"/>
          </w:tcPr>
          <w:p w:rsidR="003A4F4A" w:rsidRPr="00A0399C" w:rsidRDefault="00167C45" w:rsidP="004852AB">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Cobertura de rehabilitación de los centros de salud en el Estado</w:t>
            </w:r>
          </w:p>
        </w:tc>
        <w:tc>
          <w:tcPr>
            <w:tcW w:w="1417" w:type="dxa"/>
            <w:vAlign w:val="center"/>
          </w:tcPr>
          <w:p w:rsidR="003A4F4A" w:rsidRPr="00A0399C" w:rsidRDefault="00167C45" w:rsidP="00167C45">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20</w:t>
            </w:r>
          </w:p>
        </w:tc>
        <w:tc>
          <w:tcPr>
            <w:tcW w:w="1484" w:type="dxa"/>
            <w:vAlign w:val="center"/>
          </w:tcPr>
          <w:p w:rsidR="003A4F4A" w:rsidRPr="00A0399C" w:rsidRDefault="00167C45" w:rsidP="004852AB">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50.83</w:t>
            </w:r>
            <w:r w:rsidR="003A4F4A" w:rsidRPr="00A0399C">
              <w:rPr>
                <w:rFonts w:ascii="Century Gothic" w:hAnsi="Century Gothic" w:cs="Arial"/>
                <w:color w:val="000000" w:themeColor="text1"/>
                <w:sz w:val="24"/>
                <w:szCs w:val="24"/>
              </w:rPr>
              <w:t>%</w:t>
            </w:r>
          </w:p>
        </w:tc>
      </w:tr>
      <w:tr w:rsidR="003A4F4A" w:rsidRPr="00A948D4" w:rsidTr="004852AB">
        <w:trPr>
          <w:trHeight w:val="599"/>
        </w:trPr>
        <w:tc>
          <w:tcPr>
            <w:tcW w:w="9157" w:type="dxa"/>
            <w:gridSpan w:val="3"/>
            <w:vAlign w:val="center"/>
          </w:tcPr>
          <w:p w:rsidR="003A4F4A" w:rsidRPr="00A0399C" w:rsidRDefault="003A4F4A" w:rsidP="00167C45">
            <w:pPr>
              <w:tabs>
                <w:tab w:val="left" w:pos="2830"/>
              </w:tabs>
              <w:autoSpaceDE w:val="0"/>
              <w:autoSpaceDN w:val="0"/>
              <w:adjustRightInd w:val="0"/>
              <w:spacing w:line="276" w:lineRule="auto"/>
              <w:rPr>
                <w:rFonts w:ascii="Century Gothic" w:hAnsi="Century Gothic" w:cs="Arial"/>
                <w:color w:val="000000" w:themeColor="text1"/>
                <w:sz w:val="24"/>
                <w:szCs w:val="24"/>
              </w:rPr>
            </w:pPr>
            <w:r w:rsidRPr="00A0399C">
              <w:rPr>
                <w:rFonts w:ascii="Century Gothic" w:hAnsi="Century Gothic" w:cs="Arial"/>
                <w:b/>
                <w:color w:val="000000" w:themeColor="text1"/>
                <w:sz w:val="24"/>
                <w:szCs w:val="24"/>
              </w:rPr>
              <w:t xml:space="preserve">Programa: </w:t>
            </w:r>
            <w:r w:rsidR="00282226" w:rsidRPr="00282226">
              <w:rPr>
                <w:rFonts w:ascii="Century Gothic" w:hAnsi="Century Gothic" w:cs="Arial"/>
                <w:color w:val="000000" w:themeColor="text1"/>
                <w:sz w:val="24"/>
                <w:szCs w:val="24"/>
              </w:rPr>
              <w:t>Reducción de Riesgos que afectan la Salud de la Población</w:t>
            </w:r>
          </w:p>
        </w:tc>
      </w:tr>
      <w:tr w:rsidR="003A4F4A" w:rsidRPr="00A948D4" w:rsidTr="004852AB">
        <w:trPr>
          <w:trHeight w:val="76"/>
        </w:trPr>
        <w:tc>
          <w:tcPr>
            <w:tcW w:w="9157" w:type="dxa"/>
            <w:gridSpan w:val="3"/>
            <w:vAlign w:val="center"/>
          </w:tcPr>
          <w:p w:rsidR="003A4F4A" w:rsidRPr="00282226" w:rsidRDefault="003A4F4A" w:rsidP="00282226">
            <w:pPr>
              <w:rPr>
                <w:rFonts w:ascii="Century Gothic" w:hAnsi="Century Gothic" w:cs="Arial"/>
              </w:rPr>
            </w:pPr>
            <w:r w:rsidRPr="00A0399C">
              <w:rPr>
                <w:rFonts w:ascii="Century Gothic" w:hAnsi="Century Gothic" w:cs="Arial"/>
                <w:b/>
                <w:color w:val="000000" w:themeColor="text1"/>
                <w:sz w:val="24"/>
                <w:szCs w:val="24"/>
              </w:rPr>
              <w:t xml:space="preserve">Fin: </w:t>
            </w:r>
            <w:r w:rsidR="00282226">
              <w:rPr>
                <w:rFonts w:ascii="Century Gothic" w:hAnsi="Century Gothic" w:cs="Arial"/>
              </w:rPr>
              <w:t>Contribuir a que la población de Baja California mejore sus condiciones de Salud mediante el acceso efectivo y eficiente a los servicios de salud de calidad</w:t>
            </w:r>
          </w:p>
        </w:tc>
      </w:tr>
      <w:tr w:rsidR="003A4F4A" w:rsidRPr="00A948D4" w:rsidTr="004852AB">
        <w:trPr>
          <w:trHeight w:val="76"/>
        </w:trPr>
        <w:tc>
          <w:tcPr>
            <w:tcW w:w="9157" w:type="dxa"/>
            <w:gridSpan w:val="3"/>
            <w:vAlign w:val="center"/>
          </w:tcPr>
          <w:p w:rsidR="003A4F4A" w:rsidRPr="00282226" w:rsidRDefault="003A4F4A" w:rsidP="00282226">
            <w:pPr>
              <w:rPr>
                <w:rFonts w:ascii="Century Gothic" w:hAnsi="Century Gothic" w:cs="Arial"/>
              </w:rPr>
            </w:pPr>
            <w:r w:rsidRPr="00A0399C">
              <w:rPr>
                <w:rFonts w:ascii="Century Gothic" w:hAnsi="Century Gothic" w:cs="Arial"/>
                <w:b/>
                <w:color w:val="000000" w:themeColor="text1"/>
                <w:sz w:val="24"/>
                <w:szCs w:val="24"/>
              </w:rPr>
              <w:t xml:space="preserve">Propósito: </w:t>
            </w:r>
            <w:r w:rsidR="00282226">
              <w:rPr>
                <w:rFonts w:ascii="Century Gothic" w:hAnsi="Century Gothic" w:cs="Arial"/>
              </w:rPr>
              <w:t>La población del estado de Baja California está protegida contra factores que pueden poner en riesgo su salud en cualquier actividad de la vida</w:t>
            </w:r>
          </w:p>
        </w:tc>
      </w:tr>
      <w:tr w:rsidR="003A4F4A" w:rsidRPr="00A948D4" w:rsidTr="004852AB">
        <w:trPr>
          <w:trHeight w:val="76"/>
        </w:trPr>
        <w:tc>
          <w:tcPr>
            <w:tcW w:w="6256" w:type="dxa"/>
            <w:vAlign w:val="center"/>
          </w:tcPr>
          <w:p w:rsidR="003A4F4A" w:rsidRPr="00A0399C" w:rsidRDefault="00282226" w:rsidP="004852AB">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Avance financiero del programa presupuestario federal G004 protección contra riesgos sanitarios, autorizado al Instituto de Servicios de Salud Pública del Estado de Baja California </w:t>
            </w:r>
          </w:p>
        </w:tc>
        <w:tc>
          <w:tcPr>
            <w:tcW w:w="1417" w:type="dxa"/>
            <w:vAlign w:val="center"/>
          </w:tcPr>
          <w:p w:rsidR="003A4F4A" w:rsidRPr="00A0399C" w:rsidRDefault="003A4F4A" w:rsidP="004852AB">
            <w:pPr>
              <w:tabs>
                <w:tab w:val="left" w:pos="2830"/>
              </w:tabs>
              <w:autoSpaceDE w:val="0"/>
              <w:autoSpaceDN w:val="0"/>
              <w:adjustRightInd w:val="0"/>
              <w:spacing w:line="276" w:lineRule="auto"/>
              <w:rPr>
                <w:rFonts w:ascii="Century Gothic" w:hAnsi="Century Gothic" w:cs="Arial"/>
                <w:color w:val="000000" w:themeColor="text1"/>
                <w:sz w:val="24"/>
                <w:szCs w:val="24"/>
              </w:rPr>
            </w:pPr>
            <w:r w:rsidRPr="00A0399C">
              <w:rPr>
                <w:rFonts w:ascii="Century Gothic" w:hAnsi="Century Gothic" w:cs="Arial"/>
                <w:color w:val="000000" w:themeColor="text1"/>
                <w:sz w:val="24"/>
                <w:szCs w:val="24"/>
              </w:rPr>
              <w:t>9</w:t>
            </w:r>
            <w:r w:rsidR="00282226">
              <w:rPr>
                <w:rFonts w:ascii="Century Gothic" w:hAnsi="Century Gothic" w:cs="Arial"/>
                <w:color w:val="000000" w:themeColor="text1"/>
                <w:sz w:val="24"/>
                <w:szCs w:val="24"/>
              </w:rPr>
              <w:t>5</w:t>
            </w:r>
          </w:p>
        </w:tc>
        <w:tc>
          <w:tcPr>
            <w:tcW w:w="1484" w:type="dxa"/>
            <w:vAlign w:val="center"/>
          </w:tcPr>
          <w:p w:rsidR="003A4F4A" w:rsidRPr="00A0399C" w:rsidRDefault="00282226" w:rsidP="004852AB">
            <w:pPr>
              <w:tabs>
                <w:tab w:val="left" w:pos="2830"/>
              </w:tabs>
              <w:autoSpaceDE w:val="0"/>
              <w:autoSpaceDN w:val="0"/>
              <w:adjustRightInd w:val="0"/>
              <w:spacing w:line="276" w:lineRule="auto"/>
              <w:rPr>
                <w:rFonts w:ascii="Century Gothic" w:hAnsi="Century Gothic" w:cs="Arial"/>
                <w:color w:val="000000" w:themeColor="text1"/>
                <w:sz w:val="24"/>
                <w:szCs w:val="24"/>
              </w:rPr>
            </w:pPr>
            <w:r>
              <w:rPr>
                <w:rFonts w:ascii="Century Gothic" w:hAnsi="Century Gothic" w:cs="Arial"/>
                <w:color w:val="000000" w:themeColor="text1"/>
                <w:sz w:val="24"/>
                <w:szCs w:val="24"/>
              </w:rPr>
              <w:t>38.62%</w:t>
            </w:r>
          </w:p>
        </w:tc>
      </w:tr>
      <w:tr w:rsidR="003A4F4A" w:rsidRPr="00A948D4" w:rsidTr="004852AB">
        <w:trPr>
          <w:trHeight w:val="76"/>
        </w:trPr>
        <w:tc>
          <w:tcPr>
            <w:tcW w:w="6256" w:type="dxa"/>
            <w:vAlign w:val="center"/>
          </w:tcPr>
          <w:p w:rsidR="003A4F4A" w:rsidRPr="00A0399C" w:rsidRDefault="00282226" w:rsidP="004852AB">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Grado de cumplimiento de visitas de verificación sanitaria</w:t>
            </w:r>
          </w:p>
        </w:tc>
        <w:tc>
          <w:tcPr>
            <w:tcW w:w="1417" w:type="dxa"/>
            <w:vAlign w:val="center"/>
          </w:tcPr>
          <w:p w:rsidR="003A4F4A" w:rsidRPr="00A0399C" w:rsidRDefault="00282226" w:rsidP="004852AB">
            <w:pPr>
              <w:tabs>
                <w:tab w:val="left" w:pos="2830"/>
              </w:tabs>
              <w:autoSpaceDE w:val="0"/>
              <w:autoSpaceDN w:val="0"/>
              <w:adjustRightInd w:val="0"/>
              <w:spacing w:line="276" w:lineRule="auto"/>
              <w:rPr>
                <w:rFonts w:ascii="Century Gothic" w:hAnsi="Century Gothic" w:cs="Arial"/>
                <w:color w:val="000000" w:themeColor="text1"/>
                <w:sz w:val="24"/>
                <w:szCs w:val="24"/>
              </w:rPr>
            </w:pPr>
            <w:r>
              <w:rPr>
                <w:rFonts w:ascii="Century Gothic" w:hAnsi="Century Gothic" w:cs="Arial"/>
                <w:color w:val="000000" w:themeColor="text1"/>
                <w:sz w:val="24"/>
                <w:szCs w:val="24"/>
              </w:rPr>
              <w:t>100</w:t>
            </w:r>
          </w:p>
        </w:tc>
        <w:tc>
          <w:tcPr>
            <w:tcW w:w="1484" w:type="dxa"/>
            <w:vAlign w:val="center"/>
          </w:tcPr>
          <w:p w:rsidR="003A4F4A" w:rsidRPr="00A0399C" w:rsidRDefault="00282226" w:rsidP="004852AB">
            <w:pPr>
              <w:tabs>
                <w:tab w:val="left" w:pos="2830"/>
              </w:tabs>
              <w:autoSpaceDE w:val="0"/>
              <w:autoSpaceDN w:val="0"/>
              <w:adjustRightInd w:val="0"/>
              <w:spacing w:line="276" w:lineRule="auto"/>
              <w:rPr>
                <w:rFonts w:ascii="Century Gothic" w:hAnsi="Century Gothic" w:cs="Arial"/>
                <w:color w:val="000000" w:themeColor="text1"/>
                <w:sz w:val="24"/>
                <w:szCs w:val="24"/>
              </w:rPr>
            </w:pPr>
            <w:r>
              <w:rPr>
                <w:rFonts w:ascii="Century Gothic" w:hAnsi="Century Gothic" w:cs="Arial"/>
                <w:color w:val="000000" w:themeColor="text1"/>
                <w:sz w:val="24"/>
                <w:szCs w:val="24"/>
              </w:rPr>
              <w:t>110.33%</w:t>
            </w:r>
          </w:p>
        </w:tc>
      </w:tr>
      <w:tr w:rsidR="003A4F4A" w:rsidRPr="00A948D4" w:rsidTr="004852AB">
        <w:trPr>
          <w:trHeight w:val="76"/>
        </w:trPr>
        <w:tc>
          <w:tcPr>
            <w:tcW w:w="6256" w:type="dxa"/>
            <w:vAlign w:val="center"/>
          </w:tcPr>
          <w:p w:rsidR="003A4F4A" w:rsidRPr="00A0399C" w:rsidRDefault="00282226" w:rsidP="004852AB">
            <w:pPr>
              <w:tabs>
                <w:tab w:val="left" w:pos="2830"/>
              </w:tabs>
              <w:autoSpaceDE w:val="0"/>
              <w:autoSpaceDN w:val="0"/>
              <w:adjustRightInd w:val="0"/>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Calidad bacteriológica del agua </w:t>
            </w:r>
          </w:p>
        </w:tc>
        <w:tc>
          <w:tcPr>
            <w:tcW w:w="1417" w:type="dxa"/>
            <w:vAlign w:val="center"/>
          </w:tcPr>
          <w:p w:rsidR="003A4F4A" w:rsidRPr="00A0399C" w:rsidRDefault="00282226" w:rsidP="004852AB">
            <w:pPr>
              <w:tabs>
                <w:tab w:val="left" w:pos="2830"/>
              </w:tabs>
              <w:autoSpaceDE w:val="0"/>
              <w:autoSpaceDN w:val="0"/>
              <w:adjustRightInd w:val="0"/>
              <w:rPr>
                <w:rFonts w:ascii="Century Gothic" w:hAnsi="Century Gothic" w:cs="Arial"/>
                <w:color w:val="000000" w:themeColor="text1"/>
                <w:sz w:val="24"/>
                <w:szCs w:val="24"/>
              </w:rPr>
            </w:pPr>
            <w:r>
              <w:rPr>
                <w:rFonts w:ascii="Century Gothic" w:hAnsi="Century Gothic" w:cs="Arial"/>
                <w:color w:val="000000" w:themeColor="text1"/>
                <w:sz w:val="24"/>
                <w:szCs w:val="24"/>
              </w:rPr>
              <w:t>85</w:t>
            </w:r>
          </w:p>
        </w:tc>
        <w:tc>
          <w:tcPr>
            <w:tcW w:w="1484" w:type="dxa"/>
            <w:vAlign w:val="center"/>
          </w:tcPr>
          <w:p w:rsidR="003A4F4A" w:rsidRPr="00A0399C" w:rsidRDefault="00282226" w:rsidP="00282226">
            <w:pPr>
              <w:tabs>
                <w:tab w:val="left" w:pos="2830"/>
              </w:tabs>
              <w:autoSpaceDE w:val="0"/>
              <w:autoSpaceDN w:val="0"/>
              <w:adjustRightInd w:val="0"/>
              <w:rPr>
                <w:rFonts w:ascii="Century Gothic" w:hAnsi="Century Gothic" w:cs="Arial"/>
                <w:color w:val="000000" w:themeColor="text1"/>
                <w:sz w:val="24"/>
                <w:szCs w:val="24"/>
              </w:rPr>
            </w:pPr>
            <w:r>
              <w:rPr>
                <w:rFonts w:ascii="Century Gothic" w:hAnsi="Century Gothic" w:cs="Arial"/>
                <w:color w:val="000000" w:themeColor="text1"/>
                <w:sz w:val="24"/>
                <w:szCs w:val="24"/>
              </w:rPr>
              <w:t>97.7%</w:t>
            </w:r>
          </w:p>
        </w:tc>
      </w:tr>
      <w:tr w:rsidR="003A4F4A" w:rsidRPr="00A948D4" w:rsidTr="004852AB">
        <w:trPr>
          <w:trHeight w:val="599"/>
        </w:trPr>
        <w:tc>
          <w:tcPr>
            <w:tcW w:w="9157" w:type="dxa"/>
            <w:gridSpan w:val="3"/>
            <w:vAlign w:val="center"/>
          </w:tcPr>
          <w:p w:rsidR="003A4F4A" w:rsidRPr="00A0399C" w:rsidRDefault="003A4F4A" w:rsidP="00282226">
            <w:pPr>
              <w:tabs>
                <w:tab w:val="left" w:pos="2830"/>
              </w:tabs>
              <w:autoSpaceDE w:val="0"/>
              <w:autoSpaceDN w:val="0"/>
              <w:adjustRightInd w:val="0"/>
              <w:spacing w:line="276" w:lineRule="auto"/>
              <w:rPr>
                <w:rFonts w:ascii="Century Gothic" w:hAnsi="Century Gothic" w:cs="Arial"/>
                <w:color w:val="000000" w:themeColor="text1"/>
                <w:sz w:val="24"/>
                <w:szCs w:val="24"/>
              </w:rPr>
            </w:pPr>
            <w:r w:rsidRPr="00A0399C">
              <w:rPr>
                <w:rFonts w:ascii="Century Gothic" w:hAnsi="Century Gothic" w:cs="Arial"/>
                <w:b/>
                <w:color w:val="000000" w:themeColor="text1"/>
                <w:sz w:val="24"/>
                <w:szCs w:val="24"/>
              </w:rPr>
              <w:t xml:space="preserve">Programa: </w:t>
            </w:r>
            <w:r w:rsidR="00282226">
              <w:rPr>
                <w:rFonts w:ascii="Century Gothic" w:hAnsi="Century Gothic"/>
                <w:color w:val="000000" w:themeColor="text1"/>
                <w:sz w:val="24"/>
                <w:szCs w:val="24"/>
              </w:rPr>
              <w:t xml:space="preserve">Programa para la Atención de la región San Quintín </w:t>
            </w:r>
          </w:p>
        </w:tc>
      </w:tr>
      <w:tr w:rsidR="003A4F4A" w:rsidRPr="00A948D4" w:rsidTr="004852AB">
        <w:trPr>
          <w:trHeight w:val="76"/>
        </w:trPr>
        <w:tc>
          <w:tcPr>
            <w:tcW w:w="9157" w:type="dxa"/>
            <w:gridSpan w:val="3"/>
            <w:vAlign w:val="center"/>
          </w:tcPr>
          <w:p w:rsidR="003A4F4A" w:rsidRPr="00282226" w:rsidRDefault="003A4F4A" w:rsidP="00282226">
            <w:pPr>
              <w:rPr>
                <w:rFonts w:ascii="Century Gothic" w:hAnsi="Century Gothic" w:cs="Arial"/>
              </w:rPr>
            </w:pPr>
            <w:r w:rsidRPr="00A0399C">
              <w:rPr>
                <w:rFonts w:ascii="Century Gothic" w:hAnsi="Century Gothic" w:cs="Arial"/>
                <w:b/>
                <w:color w:val="000000" w:themeColor="text1"/>
                <w:sz w:val="24"/>
                <w:szCs w:val="24"/>
              </w:rPr>
              <w:t>Fin:</w:t>
            </w:r>
            <w:r w:rsidR="003E7083">
              <w:rPr>
                <w:rFonts w:ascii="Century Gothic" w:hAnsi="Century Gothic" w:cs="Arial"/>
                <w:b/>
                <w:color w:val="000000" w:themeColor="text1"/>
                <w:sz w:val="24"/>
                <w:szCs w:val="24"/>
              </w:rPr>
              <w:t xml:space="preserve"> </w:t>
            </w:r>
            <w:r w:rsidR="00282226">
              <w:rPr>
                <w:rFonts w:ascii="Century Gothic" w:hAnsi="Century Gothic" w:cs="Arial"/>
              </w:rPr>
              <w:t>Contribuir al desarrollo integral y sustentable de la región de San Quintín mediante políticas que mejoren la calidad de vida de sus habitantes</w:t>
            </w:r>
          </w:p>
        </w:tc>
      </w:tr>
      <w:tr w:rsidR="003A4F4A" w:rsidRPr="00A948D4" w:rsidTr="004852AB">
        <w:trPr>
          <w:trHeight w:val="76"/>
        </w:trPr>
        <w:tc>
          <w:tcPr>
            <w:tcW w:w="9157" w:type="dxa"/>
            <w:gridSpan w:val="3"/>
            <w:vAlign w:val="center"/>
          </w:tcPr>
          <w:p w:rsidR="003A4F4A" w:rsidRPr="00282226" w:rsidRDefault="003A4F4A" w:rsidP="00282226">
            <w:r w:rsidRPr="00A0399C">
              <w:rPr>
                <w:rFonts w:ascii="Century Gothic" w:hAnsi="Century Gothic" w:cs="Arial"/>
                <w:b/>
                <w:color w:val="000000" w:themeColor="text1"/>
                <w:sz w:val="24"/>
                <w:szCs w:val="24"/>
              </w:rPr>
              <w:t xml:space="preserve">Propósito: </w:t>
            </w:r>
            <w:r w:rsidR="00282226">
              <w:rPr>
                <w:rFonts w:ascii="Century Gothic" w:hAnsi="Century Gothic" w:cs="Arial"/>
              </w:rPr>
              <w:t>La población de la región de San Quintín recibe servicios de promoción, prevención y atención de la salud</w:t>
            </w:r>
          </w:p>
        </w:tc>
      </w:tr>
      <w:tr w:rsidR="003A4F4A" w:rsidRPr="00A948D4" w:rsidTr="004852AB">
        <w:trPr>
          <w:trHeight w:val="76"/>
        </w:trPr>
        <w:tc>
          <w:tcPr>
            <w:tcW w:w="6256" w:type="dxa"/>
            <w:vAlign w:val="center"/>
          </w:tcPr>
          <w:p w:rsidR="003A4F4A" w:rsidRPr="00A0399C" w:rsidRDefault="00282226" w:rsidP="004852AB">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 xml:space="preserve">Cobertura de vacunación con esquema completo en niños menores de 1 año de edad en la región de San Quintín </w:t>
            </w:r>
          </w:p>
        </w:tc>
        <w:tc>
          <w:tcPr>
            <w:tcW w:w="1417" w:type="dxa"/>
            <w:vAlign w:val="center"/>
          </w:tcPr>
          <w:p w:rsidR="003A4F4A" w:rsidRPr="00A0399C" w:rsidRDefault="00282226" w:rsidP="004852AB">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90</w:t>
            </w:r>
          </w:p>
        </w:tc>
        <w:tc>
          <w:tcPr>
            <w:tcW w:w="1484" w:type="dxa"/>
            <w:vAlign w:val="center"/>
          </w:tcPr>
          <w:p w:rsidR="003A4F4A" w:rsidRPr="00A0399C" w:rsidRDefault="00282226" w:rsidP="004852AB">
            <w:pPr>
              <w:spacing w:line="276" w:lineRule="auto"/>
              <w:jc w:val="center"/>
              <w:rPr>
                <w:rFonts w:ascii="Century Gothic" w:hAnsi="Century Gothic" w:cs="Arial"/>
                <w:color w:val="000000" w:themeColor="text1"/>
                <w:sz w:val="24"/>
                <w:szCs w:val="24"/>
              </w:rPr>
            </w:pPr>
            <w:r>
              <w:rPr>
                <w:rFonts w:ascii="Century Gothic" w:hAnsi="Century Gothic" w:cs="Arial"/>
                <w:color w:val="000000" w:themeColor="text1"/>
                <w:sz w:val="24"/>
                <w:szCs w:val="24"/>
              </w:rPr>
              <w:t>84.4%</w:t>
            </w:r>
          </w:p>
        </w:tc>
      </w:tr>
    </w:tbl>
    <w:p w:rsidR="003A4F4A" w:rsidRPr="00A0399C" w:rsidRDefault="003A4F4A" w:rsidP="003A4F4A">
      <w:pPr>
        <w:autoSpaceDE w:val="0"/>
        <w:autoSpaceDN w:val="0"/>
        <w:adjustRightInd w:val="0"/>
        <w:spacing w:after="0"/>
        <w:jc w:val="both"/>
        <w:rPr>
          <w:rFonts w:ascii="Century Gothic" w:hAnsi="Century Gothic"/>
          <w:sz w:val="24"/>
        </w:rPr>
      </w:pPr>
    </w:p>
    <w:p w:rsidR="00AF2D75" w:rsidRDefault="00AF2D75" w:rsidP="00AF2D75">
      <w:pPr>
        <w:autoSpaceDE w:val="0"/>
        <w:autoSpaceDN w:val="0"/>
        <w:adjustRightInd w:val="0"/>
        <w:spacing w:after="0"/>
        <w:jc w:val="both"/>
        <w:rPr>
          <w:rFonts w:ascii="Century Gothic" w:hAnsi="Century Gothic"/>
          <w:sz w:val="24"/>
        </w:rPr>
      </w:pPr>
      <w:r>
        <w:rPr>
          <w:rFonts w:ascii="Century Gothic" w:hAnsi="Century Gothic"/>
          <w:sz w:val="24"/>
        </w:rPr>
        <w:lastRenderedPageBreak/>
        <w:t xml:space="preserve">Los indicadores de los Programas Presupuestarios Estatales que operan el Fondo se encuentran desagregados, en cumplimiento con la normatividad establecida por la Secretaría de Planeación y Finanzas del Estado en materia de planeación, programación y presupuestación. </w:t>
      </w:r>
    </w:p>
    <w:p w:rsidR="002F71E6" w:rsidRDefault="002F71E6" w:rsidP="003E7083">
      <w:pPr>
        <w:tabs>
          <w:tab w:val="left" w:pos="2830"/>
        </w:tabs>
        <w:autoSpaceDE w:val="0"/>
        <w:autoSpaceDN w:val="0"/>
        <w:adjustRightInd w:val="0"/>
        <w:spacing w:after="0"/>
        <w:jc w:val="both"/>
        <w:rPr>
          <w:rFonts w:ascii="Century Gothic" w:hAnsi="Century Gothic" w:cs="Arial"/>
          <w:sz w:val="24"/>
          <w:szCs w:val="24"/>
        </w:rPr>
      </w:pPr>
    </w:p>
    <w:p w:rsidR="002F71E6" w:rsidRDefault="002F71E6" w:rsidP="002F71E6">
      <w:pPr>
        <w:tabs>
          <w:tab w:val="left" w:pos="2830"/>
        </w:tabs>
        <w:autoSpaceDE w:val="0"/>
        <w:autoSpaceDN w:val="0"/>
        <w:adjustRightInd w:val="0"/>
        <w:spacing w:after="0"/>
        <w:rPr>
          <w:rFonts w:ascii="Century Gothic" w:hAnsi="Century Gothic" w:cs="Arial"/>
          <w:b/>
          <w:sz w:val="24"/>
          <w:szCs w:val="24"/>
        </w:rPr>
      </w:pPr>
      <w:r w:rsidRPr="004D1E3B">
        <w:rPr>
          <w:rFonts w:ascii="Century Gothic" w:hAnsi="Century Gothic" w:cs="Arial"/>
          <w:b/>
          <w:sz w:val="24"/>
          <w:szCs w:val="24"/>
        </w:rPr>
        <w:t xml:space="preserve">3.3 Análisis del Presupuesto. </w:t>
      </w:r>
    </w:p>
    <w:p w:rsidR="00AF2D75" w:rsidRPr="00AF2D75" w:rsidRDefault="00AF2D75" w:rsidP="00AF2D75">
      <w:pPr>
        <w:jc w:val="both"/>
        <w:rPr>
          <w:rFonts w:ascii="Century Gothic" w:hAnsi="Century Gothic"/>
          <w:sz w:val="24"/>
          <w:szCs w:val="24"/>
        </w:rPr>
      </w:pPr>
      <w:r w:rsidRPr="00AF2D75">
        <w:rPr>
          <w:rFonts w:ascii="Century Gothic" w:hAnsi="Century Gothic"/>
          <w:sz w:val="24"/>
          <w:szCs w:val="24"/>
        </w:rPr>
        <w:t xml:space="preserve">Las aportaciones de la Federación a las Entidades Federativas y al Distrito Federal que tienen como destino atender los gastos de los Servicios de Salud; de acuerdo al artículo 30 de la LCF, el monto se determina anualmente en el PEF, conforme a los siguientes criterios: </w:t>
      </w:r>
    </w:p>
    <w:p w:rsidR="00AF2D75" w:rsidRPr="00AF2D75" w:rsidRDefault="00AF2D75" w:rsidP="00AF2D75">
      <w:pPr>
        <w:pStyle w:val="Prrafodelista"/>
        <w:numPr>
          <w:ilvl w:val="0"/>
          <w:numId w:val="24"/>
        </w:numPr>
        <w:jc w:val="both"/>
        <w:rPr>
          <w:rFonts w:ascii="Century Gothic" w:hAnsi="Century Gothic"/>
          <w:sz w:val="24"/>
          <w:szCs w:val="24"/>
        </w:rPr>
      </w:pPr>
      <w:r w:rsidRPr="00AF2D75">
        <w:rPr>
          <w:rFonts w:ascii="Century Gothic" w:hAnsi="Century Gothic"/>
          <w:sz w:val="24"/>
          <w:szCs w:val="24"/>
        </w:rPr>
        <w:t xml:space="preserve">Inventario de infraestructura médica y de plantillas de personal, utilizados para el cálculo de recursos transferidos a Entidades Federativas, incluye impuestos federales y aportaciones a la seguridad social. </w:t>
      </w:r>
    </w:p>
    <w:p w:rsidR="00AF2D75" w:rsidRPr="00AF2D75" w:rsidRDefault="00AF2D75" w:rsidP="00AF2D75">
      <w:pPr>
        <w:pStyle w:val="Prrafodelista"/>
        <w:numPr>
          <w:ilvl w:val="0"/>
          <w:numId w:val="24"/>
        </w:numPr>
        <w:jc w:val="both"/>
        <w:rPr>
          <w:rFonts w:ascii="Century Gothic" w:hAnsi="Century Gothic"/>
          <w:sz w:val="24"/>
          <w:szCs w:val="24"/>
        </w:rPr>
      </w:pPr>
      <w:r w:rsidRPr="00AF2D75">
        <w:rPr>
          <w:rFonts w:ascii="Century Gothic" w:hAnsi="Century Gothic"/>
          <w:sz w:val="24"/>
          <w:szCs w:val="24"/>
        </w:rPr>
        <w:t xml:space="preserve">Recursos con cargo a Previsiones para Servicios Personales transferidos a las Entidades Federativas en el ejercicio fiscal inmediato anterior; incluye ampliaciones y repercusiones para el ejercicio que se presupuesta. </w:t>
      </w:r>
    </w:p>
    <w:p w:rsidR="00AF2D75" w:rsidRPr="00AF2D75" w:rsidRDefault="00AF2D75" w:rsidP="00AF2D75">
      <w:pPr>
        <w:pStyle w:val="Prrafodelista"/>
        <w:numPr>
          <w:ilvl w:val="0"/>
          <w:numId w:val="24"/>
        </w:numPr>
        <w:jc w:val="both"/>
        <w:rPr>
          <w:rFonts w:ascii="Century Gothic" w:hAnsi="Century Gothic"/>
          <w:sz w:val="24"/>
          <w:szCs w:val="24"/>
        </w:rPr>
      </w:pPr>
      <w:r w:rsidRPr="00AF2D75">
        <w:rPr>
          <w:rFonts w:ascii="Century Gothic" w:hAnsi="Century Gothic"/>
          <w:sz w:val="24"/>
          <w:szCs w:val="24"/>
        </w:rPr>
        <w:t xml:space="preserve">Los recursos que la Federación haya transferido a las Entidades Federativas, en el ejercicio fiscal inmediato anterior, para cubrir el gasto de operación e inversión, excluyendo los gastos eventuales de inversión en infraestructura y equipamiento; otros recursos que la Federación destine para promover la equidad en los servicios de salud. </w:t>
      </w:r>
    </w:p>
    <w:p w:rsidR="00AF2D75" w:rsidRPr="00AF2D75" w:rsidRDefault="00AF2D75" w:rsidP="00AF2D75">
      <w:pPr>
        <w:jc w:val="both"/>
        <w:rPr>
          <w:rFonts w:ascii="Century Gothic" w:hAnsi="Century Gothic"/>
          <w:sz w:val="24"/>
          <w:szCs w:val="24"/>
        </w:rPr>
      </w:pPr>
      <w:r w:rsidRPr="00AF2D75">
        <w:rPr>
          <w:rFonts w:ascii="Century Gothic" w:hAnsi="Century Gothic"/>
          <w:sz w:val="24"/>
          <w:szCs w:val="24"/>
        </w:rPr>
        <w:t>La fórmula para la distribución de recursos a las Entidades Federativas, se establece en el artículo 31 de la LCF.</w:t>
      </w:r>
    </w:p>
    <w:p w:rsidR="002F71E6" w:rsidRDefault="002F71E6" w:rsidP="002F71E6">
      <w:pPr>
        <w:tabs>
          <w:tab w:val="left" w:pos="2830"/>
        </w:tabs>
        <w:autoSpaceDE w:val="0"/>
        <w:autoSpaceDN w:val="0"/>
        <w:adjustRightInd w:val="0"/>
        <w:spacing w:after="0"/>
        <w:rPr>
          <w:rFonts w:ascii="Century Gothic" w:hAnsi="Century Gothic" w:cs="Arial"/>
          <w:b/>
          <w:sz w:val="24"/>
          <w:szCs w:val="24"/>
        </w:rPr>
      </w:pPr>
    </w:p>
    <w:tbl>
      <w:tblPr>
        <w:tblStyle w:val="Sombreadoclaro1"/>
        <w:tblW w:w="9752" w:type="dxa"/>
        <w:tblLook w:val="04A0"/>
      </w:tblPr>
      <w:tblGrid>
        <w:gridCol w:w="2438"/>
        <w:gridCol w:w="2438"/>
        <w:gridCol w:w="2438"/>
        <w:gridCol w:w="2438"/>
      </w:tblGrid>
      <w:tr w:rsidR="00AF2D75" w:rsidRPr="00812EBF" w:rsidTr="00D60E95">
        <w:trPr>
          <w:cnfStyle w:val="100000000000"/>
          <w:trHeight w:val="719"/>
        </w:trPr>
        <w:tc>
          <w:tcPr>
            <w:cnfStyle w:val="001000000000"/>
            <w:tcW w:w="2438" w:type="dxa"/>
          </w:tcPr>
          <w:p w:rsidR="00AF2D75" w:rsidRPr="00812EBF" w:rsidRDefault="00AF2D75" w:rsidP="004852AB">
            <w:pPr>
              <w:autoSpaceDE w:val="0"/>
              <w:autoSpaceDN w:val="0"/>
              <w:adjustRightInd w:val="0"/>
              <w:jc w:val="center"/>
              <w:rPr>
                <w:rFonts w:ascii="Century Gothic" w:hAnsi="Century Gothic"/>
                <w:b w:val="0"/>
                <w:sz w:val="24"/>
                <w:szCs w:val="24"/>
              </w:rPr>
            </w:pPr>
            <w:r w:rsidRPr="00812EBF">
              <w:rPr>
                <w:rFonts w:ascii="Century Gothic" w:hAnsi="Century Gothic"/>
                <w:b w:val="0"/>
                <w:sz w:val="24"/>
                <w:szCs w:val="24"/>
              </w:rPr>
              <w:t xml:space="preserve">Presupuesto asignado inicialmente </w:t>
            </w:r>
          </w:p>
        </w:tc>
        <w:tc>
          <w:tcPr>
            <w:tcW w:w="2438" w:type="dxa"/>
          </w:tcPr>
          <w:p w:rsidR="00AF2D75" w:rsidRPr="00812EBF" w:rsidRDefault="00AF2D75" w:rsidP="004852AB">
            <w:pPr>
              <w:autoSpaceDE w:val="0"/>
              <w:autoSpaceDN w:val="0"/>
              <w:adjustRightInd w:val="0"/>
              <w:jc w:val="center"/>
              <w:cnfStyle w:val="100000000000"/>
              <w:rPr>
                <w:rFonts w:ascii="Century Gothic" w:hAnsi="Century Gothic"/>
                <w:b w:val="0"/>
                <w:sz w:val="24"/>
                <w:szCs w:val="24"/>
              </w:rPr>
            </w:pPr>
            <w:r w:rsidRPr="00812EBF">
              <w:rPr>
                <w:rFonts w:ascii="Century Gothic" w:hAnsi="Century Gothic"/>
                <w:b w:val="0"/>
                <w:sz w:val="24"/>
                <w:szCs w:val="24"/>
              </w:rPr>
              <w:t>Presupuesto Modificado</w:t>
            </w:r>
          </w:p>
        </w:tc>
        <w:tc>
          <w:tcPr>
            <w:tcW w:w="2438" w:type="dxa"/>
          </w:tcPr>
          <w:p w:rsidR="00AF2D75" w:rsidRPr="00812EBF" w:rsidRDefault="00AF2D75" w:rsidP="004852AB">
            <w:pPr>
              <w:autoSpaceDE w:val="0"/>
              <w:autoSpaceDN w:val="0"/>
              <w:adjustRightInd w:val="0"/>
              <w:jc w:val="center"/>
              <w:cnfStyle w:val="100000000000"/>
              <w:rPr>
                <w:rFonts w:ascii="Century Gothic" w:hAnsi="Century Gothic"/>
                <w:b w:val="0"/>
                <w:sz w:val="24"/>
                <w:szCs w:val="24"/>
              </w:rPr>
            </w:pPr>
            <w:r w:rsidRPr="00812EBF">
              <w:rPr>
                <w:rFonts w:ascii="Century Gothic" w:hAnsi="Century Gothic"/>
                <w:b w:val="0"/>
                <w:sz w:val="24"/>
                <w:szCs w:val="24"/>
              </w:rPr>
              <w:t xml:space="preserve">Presupuesto Ejercido </w:t>
            </w:r>
          </w:p>
        </w:tc>
        <w:tc>
          <w:tcPr>
            <w:tcW w:w="2438" w:type="dxa"/>
          </w:tcPr>
          <w:p w:rsidR="00AF2D75" w:rsidRPr="00812EBF" w:rsidRDefault="00AF2D75" w:rsidP="004852AB">
            <w:pPr>
              <w:autoSpaceDE w:val="0"/>
              <w:autoSpaceDN w:val="0"/>
              <w:adjustRightInd w:val="0"/>
              <w:jc w:val="center"/>
              <w:cnfStyle w:val="100000000000"/>
              <w:rPr>
                <w:rFonts w:ascii="Century Gothic" w:hAnsi="Century Gothic"/>
                <w:b w:val="0"/>
                <w:sz w:val="24"/>
                <w:szCs w:val="24"/>
              </w:rPr>
            </w:pPr>
            <w:r w:rsidRPr="00812EBF">
              <w:rPr>
                <w:rFonts w:ascii="Century Gothic" w:hAnsi="Century Gothic"/>
                <w:b w:val="0"/>
                <w:sz w:val="24"/>
                <w:szCs w:val="24"/>
              </w:rPr>
              <w:t>Presupuesto pagado por la SHCP</w:t>
            </w:r>
          </w:p>
        </w:tc>
      </w:tr>
      <w:tr w:rsidR="00AF2D75" w:rsidRPr="00812EBF" w:rsidTr="00D60E95">
        <w:trPr>
          <w:cnfStyle w:val="000000100000"/>
          <w:trHeight w:val="507"/>
        </w:trPr>
        <w:tc>
          <w:tcPr>
            <w:cnfStyle w:val="001000000000"/>
            <w:tcW w:w="2438" w:type="dxa"/>
          </w:tcPr>
          <w:p w:rsidR="00AF2D75" w:rsidRPr="00812EBF" w:rsidRDefault="00AF2D75" w:rsidP="004852AB">
            <w:pPr>
              <w:jc w:val="right"/>
              <w:rPr>
                <w:rFonts w:ascii="Century Gothic" w:hAnsi="Century Gothic" w:cs="Courier New"/>
                <w:sz w:val="24"/>
                <w:szCs w:val="24"/>
              </w:rPr>
            </w:pPr>
            <w:r w:rsidRPr="00812EBF">
              <w:rPr>
                <w:rFonts w:ascii="Century Gothic" w:hAnsi="Century Gothic" w:cs="Courier New"/>
                <w:sz w:val="24"/>
                <w:szCs w:val="24"/>
              </w:rPr>
              <w:t>2’039,507,174.97</w:t>
            </w:r>
          </w:p>
        </w:tc>
        <w:tc>
          <w:tcPr>
            <w:tcW w:w="2438" w:type="dxa"/>
          </w:tcPr>
          <w:p w:rsidR="00AF2D75" w:rsidRPr="00812EBF" w:rsidRDefault="00AF2D75" w:rsidP="004852AB">
            <w:pPr>
              <w:jc w:val="right"/>
              <w:cnfStyle w:val="000000100000"/>
              <w:rPr>
                <w:rFonts w:ascii="Century Gothic" w:hAnsi="Century Gothic" w:cs="Courier New"/>
                <w:sz w:val="24"/>
                <w:szCs w:val="24"/>
              </w:rPr>
            </w:pPr>
            <w:r w:rsidRPr="00812EBF">
              <w:rPr>
                <w:rFonts w:ascii="Century Gothic" w:hAnsi="Century Gothic" w:cs="Courier New"/>
                <w:sz w:val="24"/>
                <w:szCs w:val="24"/>
              </w:rPr>
              <w:t>2’101,686,251.98</w:t>
            </w:r>
          </w:p>
        </w:tc>
        <w:tc>
          <w:tcPr>
            <w:tcW w:w="2438" w:type="dxa"/>
          </w:tcPr>
          <w:p w:rsidR="00AF2D75" w:rsidRPr="00812EBF" w:rsidRDefault="00AF2D75" w:rsidP="004852AB">
            <w:pPr>
              <w:jc w:val="right"/>
              <w:cnfStyle w:val="000000100000"/>
              <w:rPr>
                <w:rFonts w:ascii="Century Gothic" w:hAnsi="Century Gothic" w:cs="Courier New"/>
                <w:sz w:val="24"/>
                <w:szCs w:val="24"/>
              </w:rPr>
            </w:pPr>
            <w:r w:rsidRPr="00812EBF">
              <w:rPr>
                <w:rFonts w:ascii="Century Gothic" w:hAnsi="Century Gothic" w:cs="Courier New"/>
                <w:sz w:val="24"/>
                <w:szCs w:val="24"/>
              </w:rPr>
              <w:t>2’029,772,378.01</w:t>
            </w:r>
          </w:p>
        </w:tc>
        <w:tc>
          <w:tcPr>
            <w:tcW w:w="2438" w:type="dxa"/>
          </w:tcPr>
          <w:p w:rsidR="00AF2D75" w:rsidRPr="00812EBF" w:rsidRDefault="00AF2D75" w:rsidP="004852AB">
            <w:pPr>
              <w:jc w:val="right"/>
              <w:cnfStyle w:val="000000100000"/>
              <w:rPr>
                <w:rFonts w:ascii="Century Gothic" w:hAnsi="Century Gothic" w:cs="Courier New"/>
                <w:sz w:val="24"/>
                <w:szCs w:val="24"/>
              </w:rPr>
            </w:pPr>
            <w:r w:rsidRPr="00812EBF">
              <w:rPr>
                <w:rFonts w:ascii="Century Gothic" w:hAnsi="Century Gothic" w:cs="Courier New"/>
                <w:sz w:val="24"/>
                <w:szCs w:val="24"/>
              </w:rPr>
              <w:t>2’101,074,234.81</w:t>
            </w:r>
          </w:p>
        </w:tc>
      </w:tr>
    </w:tbl>
    <w:p w:rsidR="00AF2D75" w:rsidRDefault="00AF2D75" w:rsidP="00AF2D75">
      <w:pPr>
        <w:autoSpaceDE w:val="0"/>
        <w:autoSpaceDN w:val="0"/>
        <w:adjustRightInd w:val="0"/>
        <w:spacing w:after="0"/>
        <w:jc w:val="both"/>
        <w:rPr>
          <w:rFonts w:ascii="Century Gothic" w:hAnsi="Century Gothic"/>
          <w:szCs w:val="24"/>
        </w:rPr>
      </w:pPr>
      <w:r w:rsidRPr="002833E6">
        <w:rPr>
          <w:rFonts w:ascii="Century Gothic" w:hAnsi="Century Gothic"/>
          <w:b/>
          <w:szCs w:val="24"/>
        </w:rPr>
        <w:t>Fuente:</w:t>
      </w:r>
      <w:r w:rsidRPr="002833E6">
        <w:rPr>
          <w:rFonts w:ascii="Century Gothic" w:hAnsi="Century Gothic"/>
          <w:szCs w:val="24"/>
        </w:rPr>
        <w:t xml:space="preserve"> Diario Oficial de la Federación Ejercicio Fiscal 2017  </w:t>
      </w:r>
    </w:p>
    <w:p w:rsidR="00AF2D75" w:rsidRDefault="00AF2D75" w:rsidP="00AF2D75">
      <w:pPr>
        <w:autoSpaceDE w:val="0"/>
        <w:autoSpaceDN w:val="0"/>
        <w:adjustRightInd w:val="0"/>
        <w:spacing w:after="0"/>
        <w:jc w:val="both"/>
        <w:rPr>
          <w:rFonts w:ascii="Century Gothic" w:hAnsi="Century Gothic"/>
          <w:szCs w:val="24"/>
        </w:rPr>
      </w:pPr>
    </w:p>
    <w:p w:rsidR="00AF2D75" w:rsidRPr="006D71E1" w:rsidRDefault="00AF2D75" w:rsidP="00AF2D75">
      <w:pPr>
        <w:autoSpaceDE w:val="0"/>
        <w:autoSpaceDN w:val="0"/>
        <w:adjustRightInd w:val="0"/>
        <w:spacing w:after="0"/>
        <w:jc w:val="both"/>
        <w:rPr>
          <w:rFonts w:ascii="Century Gothic" w:hAnsi="Century Gothic"/>
          <w:szCs w:val="24"/>
        </w:rPr>
      </w:pPr>
    </w:p>
    <w:p w:rsidR="002F71E6" w:rsidRDefault="00AF2D75" w:rsidP="002F71E6">
      <w:pPr>
        <w:tabs>
          <w:tab w:val="left" w:pos="1658"/>
        </w:tabs>
        <w:jc w:val="both"/>
        <w:rPr>
          <w:rFonts w:ascii="Century Gothic" w:hAnsi="Century Gothic" w:cs="Arial"/>
          <w:sz w:val="24"/>
          <w:szCs w:val="24"/>
        </w:rPr>
      </w:pPr>
      <w:r>
        <w:rPr>
          <w:rFonts w:ascii="Century Gothic" w:hAnsi="Century Gothic" w:cs="Arial"/>
          <w:noProof/>
          <w:sz w:val="24"/>
          <w:szCs w:val="24"/>
        </w:rPr>
        <w:lastRenderedPageBreak/>
        <w:drawing>
          <wp:inline distT="0" distB="0" distL="0" distR="0">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2D75" w:rsidRDefault="00AF2D75" w:rsidP="00AF2D75">
      <w:pPr>
        <w:autoSpaceDE w:val="0"/>
        <w:autoSpaceDN w:val="0"/>
        <w:adjustRightInd w:val="0"/>
        <w:spacing w:after="0"/>
        <w:jc w:val="both"/>
        <w:rPr>
          <w:rFonts w:ascii="Century Gothic" w:hAnsi="Century Gothic"/>
          <w:sz w:val="20"/>
        </w:rPr>
      </w:pPr>
      <w:r w:rsidRPr="006749F5">
        <w:rPr>
          <w:rFonts w:ascii="Century Gothic" w:hAnsi="Century Gothic"/>
          <w:b/>
          <w:sz w:val="20"/>
        </w:rPr>
        <w:t>Fuente:</w:t>
      </w:r>
      <w:r w:rsidRPr="006749F5">
        <w:rPr>
          <w:rFonts w:ascii="Century Gothic" w:hAnsi="Century Gothic"/>
          <w:sz w:val="20"/>
        </w:rPr>
        <w:t xml:space="preserve"> Elaboración </w:t>
      </w:r>
      <w:r>
        <w:rPr>
          <w:rFonts w:ascii="Century Gothic" w:hAnsi="Century Gothic"/>
          <w:sz w:val="20"/>
        </w:rPr>
        <w:t xml:space="preserve">propia en base a los </w:t>
      </w:r>
      <w:r w:rsidRPr="00002446">
        <w:rPr>
          <w:rFonts w:ascii="Century Gothic" w:hAnsi="Century Gothic"/>
          <w:sz w:val="20"/>
        </w:rPr>
        <w:t xml:space="preserve"> Informes sobre la Situación Económica, las Finanzas Públicas y la Deuda Pública</w:t>
      </w:r>
      <w:r>
        <w:rPr>
          <w:rFonts w:ascii="Century Gothic" w:hAnsi="Century Gothic"/>
          <w:sz w:val="20"/>
        </w:rPr>
        <w:t xml:space="preserve"> que emana la Secretaría de la Secretaría de Planeación y Finanzas.</w:t>
      </w:r>
    </w:p>
    <w:p w:rsidR="00AF2D75" w:rsidRDefault="00AF2D75" w:rsidP="002F71E6">
      <w:pPr>
        <w:tabs>
          <w:tab w:val="left" w:pos="1658"/>
        </w:tabs>
        <w:jc w:val="both"/>
        <w:rPr>
          <w:rFonts w:ascii="Century Gothic" w:hAnsi="Century Gothic" w:cs="Arial"/>
          <w:sz w:val="24"/>
          <w:szCs w:val="24"/>
        </w:rPr>
      </w:pPr>
    </w:p>
    <w:p w:rsidR="002F71E6" w:rsidRDefault="002F71E6" w:rsidP="002F71E6">
      <w:pPr>
        <w:tabs>
          <w:tab w:val="left" w:pos="1658"/>
        </w:tabs>
        <w:jc w:val="both"/>
        <w:rPr>
          <w:rFonts w:ascii="Century Gothic" w:hAnsi="Century Gothic" w:cs="Arial"/>
          <w:b/>
          <w:sz w:val="28"/>
          <w:szCs w:val="24"/>
        </w:rPr>
      </w:pPr>
      <w:r w:rsidRPr="007B0C4C">
        <w:rPr>
          <w:rFonts w:ascii="Century Gothic" w:hAnsi="Century Gothic" w:cs="Arial"/>
          <w:b/>
          <w:sz w:val="28"/>
          <w:szCs w:val="24"/>
        </w:rPr>
        <w:t>4.- Análisis de la Cobertura</w:t>
      </w:r>
    </w:p>
    <w:p w:rsidR="007742E9" w:rsidRPr="007742E9" w:rsidRDefault="00481343" w:rsidP="007742E9">
      <w:pPr>
        <w:jc w:val="both"/>
        <w:rPr>
          <w:rFonts w:ascii="Century Gothic" w:hAnsi="Century Gothic" w:cs="Arial"/>
          <w:sz w:val="24"/>
          <w:szCs w:val="24"/>
        </w:rPr>
      </w:pPr>
      <w:r w:rsidRPr="00BF36DF">
        <w:rPr>
          <w:rFonts w:ascii="Century Gothic" w:hAnsi="Century Gothic" w:cs="Arial"/>
          <w:sz w:val="24"/>
          <w:szCs w:val="24"/>
        </w:rPr>
        <w:t xml:space="preserve">Mediante el </w:t>
      </w:r>
      <w:r w:rsidRPr="00384B9A">
        <w:rPr>
          <w:rFonts w:ascii="Century Gothic" w:hAnsi="Century Gothic"/>
        </w:rPr>
        <w:t>Fondo de Aportaciones para los Servicios de Salud (FASSA)</w:t>
      </w:r>
      <w:r w:rsidRPr="00BF36DF">
        <w:rPr>
          <w:rFonts w:ascii="Century Gothic" w:hAnsi="Century Gothic" w:cs="Arial"/>
          <w:sz w:val="24"/>
          <w:szCs w:val="24"/>
        </w:rPr>
        <w:t xml:space="preserve">, la federación busca </w:t>
      </w:r>
      <w:r w:rsidR="007742E9">
        <w:rPr>
          <w:rFonts w:ascii="Century Gothic" w:hAnsi="Century Gothic" w:cs="Arial"/>
          <w:sz w:val="24"/>
          <w:szCs w:val="24"/>
        </w:rPr>
        <w:t xml:space="preserve">el otorgar y garantizar servicios de salud de calidad, </w:t>
      </w:r>
      <w:r w:rsidRPr="00BF36DF">
        <w:rPr>
          <w:rFonts w:ascii="Century Gothic" w:hAnsi="Century Gothic" w:cs="Arial"/>
          <w:sz w:val="24"/>
          <w:szCs w:val="24"/>
        </w:rPr>
        <w:t xml:space="preserve">la distribución y administración de los recursos mediante los gobiernos estatales que a su vez embarcan en diferentes proyectos que contribuyen al beneficio de los </w:t>
      </w:r>
      <w:r w:rsidR="007742E9">
        <w:rPr>
          <w:rFonts w:ascii="Century Gothic" w:hAnsi="Century Gothic" w:cs="Arial"/>
          <w:sz w:val="24"/>
          <w:szCs w:val="24"/>
        </w:rPr>
        <w:t xml:space="preserve">ciudadanos. </w:t>
      </w:r>
    </w:p>
    <w:p w:rsidR="007742E9" w:rsidRDefault="007742E9" w:rsidP="003E7083">
      <w:pPr>
        <w:tabs>
          <w:tab w:val="left" w:pos="1658"/>
        </w:tabs>
        <w:jc w:val="both"/>
        <w:rPr>
          <w:rFonts w:ascii="Century Gothic" w:hAnsi="Century Gothic" w:cs="Arial"/>
          <w:sz w:val="24"/>
          <w:szCs w:val="24"/>
        </w:rPr>
      </w:pPr>
      <w:r>
        <w:rPr>
          <w:rFonts w:ascii="Century Gothic" w:hAnsi="Century Gothic" w:cs="Arial"/>
          <w:sz w:val="24"/>
          <w:szCs w:val="24"/>
        </w:rPr>
        <w:t>En Baja California l</w:t>
      </w:r>
      <w:r w:rsidR="003568A0" w:rsidRPr="003568A0">
        <w:rPr>
          <w:rFonts w:ascii="Century Gothic" w:hAnsi="Century Gothic" w:cs="Arial"/>
          <w:sz w:val="24"/>
          <w:szCs w:val="24"/>
        </w:rPr>
        <w:t>a red de unidades de atención primaria y de segundo nivel del ISESALUD está integrada por 116 centros de salud, cinco Centro Avanzados de Atención Primaria a la Salud (CAAPS), tres Módulos Oportunidades, dos Módulos de Atención a Migrantes, 60 unidades móviles, siete Unidades de Especialidades Médicas (UNEMES), dos de cirugías ambulatoria, una de oncología, tres de enfermedades crónicas y una de tuberculosis, tres CAPASITS, dos hospitales generales y un Hospital Materno Infantil, con un total de 639 camas censables y 26 quirófanos.</w:t>
      </w:r>
    </w:p>
    <w:p w:rsidR="003568A0" w:rsidRDefault="003568A0" w:rsidP="002F71E6">
      <w:pPr>
        <w:tabs>
          <w:tab w:val="left" w:pos="1658"/>
        </w:tabs>
        <w:jc w:val="both"/>
        <w:rPr>
          <w:rFonts w:ascii="Century Gothic" w:hAnsi="Century Gothic" w:cs="Arial"/>
          <w:sz w:val="24"/>
          <w:szCs w:val="24"/>
        </w:rPr>
      </w:pPr>
      <w:r w:rsidRPr="003568A0">
        <w:rPr>
          <w:rFonts w:ascii="Century Gothic" w:hAnsi="Century Gothic" w:cs="Arial"/>
          <w:sz w:val="24"/>
          <w:szCs w:val="24"/>
        </w:rPr>
        <w:t xml:space="preserve">Se proporcionaron en el año 2017 un millón 131 mil 455 consultas generales, 214 mil 73 consultas de urgencias y 149 mil 43 consultas dentales, se </w:t>
      </w:r>
      <w:r w:rsidRPr="003568A0">
        <w:rPr>
          <w:rFonts w:ascii="Century Gothic" w:hAnsi="Century Gothic" w:cs="Arial"/>
          <w:sz w:val="24"/>
          <w:szCs w:val="24"/>
        </w:rPr>
        <w:lastRenderedPageBreak/>
        <w:t xml:space="preserve">realizaron 39 mil 693 cirugías, se atendieron 23 mil 17 nacimientos y se registraron 51 mil 472 egresos hospitalarios.  </w:t>
      </w:r>
    </w:p>
    <w:p w:rsidR="00481343" w:rsidRDefault="00481343" w:rsidP="002F71E6">
      <w:pPr>
        <w:tabs>
          <w:tab w:val="left" w:pos="1658"/>
        </w:tabs>
        <w:jc w:val="both"/>
        <w:rPr>
          <w:rFonts w:ascii="Century Gothic" w:hAnsi="Century Gothic" w:cs="Arial"/>
          <w:sz w:val="24"/>
          <w:szCs w:val="24"/>
        </w:rPr>
      </w:pPr>
      <w:r>
        <w:rPr>
          <w:rFonts w:ascii="Century Gothic" w:hAnsi="Century Gothic" w:cs="Arial"/>
          <w:noProof/>
          <w:sz w:val="24"/>
          <w:szCs w:val="24"/>
        </w:rPr>
        <w:drawing>
          <wp:inline distT="0" distB="0" distL="0" distR="0">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1343" w:rsidRDefault="00481343" w:rsidP="007742E9">
      <w:pPr>
        <w:autoSpaceDE w:val="0"/>
        <w:autoSpaceDN w:val="0"/>
        <w:adjustRightInd w:val="0"/>
        <w:spacing w:after="0"/>
        <w:jc w:val="both"/>
        <w:rPr>
          <w:rFonts w:ascii="Century Gothic" w:hAnsi="Century Gothic"/>
          <w:sz w:val="20"/>
        </w:rPr>
      </w:pPr>
      <w:r w:rsidRPr="006749F5">
        <w:rPr>
          <w:rFonts w:ascii="Century Gothic" w:hAnsi="Century Gothic"/>
          <w:b/>
          <w:sz w:val="20"/>
        </w:rPr>
        <w:t>Fuente:</w:t>
      </w:r>
      <w:r w:rsidRPr="006749F5">
        <w:rPr>
          <w:rFonts w:ascii="Century Gothic" w:hAnsi="Century Gothic"/>
          <w:sz w:val="20"/>
        </w:rPr>
        <w:t xml:space="preserve"> Elaboración </w:t>
      </w:r>
      <w:r>
        <w:rPr>
          <w:rFonts w:ascii="Century Gothic" w:hAnsi="Century Gothic"/>
          <w:sz w:val="20"/>
        </w:rPr>
        <w:t xml:space="preserve">propia en base </w:t>
      </w:r>
      <w:r w:rsidR="007742E9">
        <w:rPr>
          <w:rFonts w:ascii="Century Gothic" w:hAnsi="Century Gothic"/>
          <w:sz w:val="20"/>
        </w:rPr>
        <w:t>al régimen Estatal de Protección Social en Salud en B.C.</w:t>
      </w:r>
    </w:p>
    <w:p w:rsidR="007742E9" w:rsidRPr="007742E9" w:rsidRDefault="007742E9" w:rsidP="007742E9">
      <w:pPr>
        <w:autoSpaceDE w:val="0"/>
        <w:autoSpaceDN w:val="0"/>
        <w:adjustRightInd w:val="0"/>
        <w:spacing w:after="0"/>
        <w:jc w:val="both"/>
        <w:rPr>
          <w:rFonts w:ascii="Century Gothic" w:hAnsi="Century Gothic"/>
          <w:sz w:val="20"/>
        </w:rPr>
      </w:pPr>
    </w:p>
    <w:p w:rsidR="003568A0" w:rsidRPr="00481343" w:rsidRDefault="00481343" w:rsidP="002F71E6">
      <w:pPr>
        <w:tabs>
          <w:tab w:val="left" w:pos="1658"/>
        </w:tabs>
        <w:jc w:val="both"/>
        <w:rPr>
          <w:rFonts w:ascii="Century Gothic" w:hAnsi="Century Gothic" w:cs="Arial"/>
          <w:sz w:val="24"/>
          <w:szCs w:val="24"/>
        </w:rPr>
      </w:pPr>
      <w:r w:rsidRPr="00481343">
        <w:rPr>
          <w:rFonts w:ascii="Century Gothic" w:hAnsi="Century Gothic" w:cs="Arial"/>
          <w:sz w:val="24"/>
          <w:szCs w:val="24"/>
        </w:rPr>
        <w:t xml:space="preserve">Por medio del seguro popular un millón 171 mil 745 personas fueron afiliadas para recibir atención médica a través de los servicios del ISESALUD. </w:t>
      </w:r>
    </w:p>
    <w:p w:rsidR="002F71E6" w:rsidRPr="00C920B2" w:rsidRDefault="002F71E6" w:rsidP="002F71E6">
      <w:pPr>
        <w:tabs>
          <w:tab w:val="left" w:pos="1658"/>
        </w:tabs>
        <w:jc w:val="both"/>
        <w:rPr>
          <w:rFonts w:ascii="Century Gothic" w:hAnsi="Century Gothic" w:cs="Arial"/>
          <w:b/>
          <w:sz w:val="24"/>
          <w:szCs w:val="24"/>
        </w:rPr>
      </w:pPr>
      <w:r w:rsidRPr="00C920B2">
        <w:rPr>
          <w:rFonts w:ascii="Century Gothic" w:hAnsi="Century Gothic" w:cs="Arial"/>
          <w:b/>
          <w:sz w:val="24"/>
          <w:szCs w:val="24"/>
        </w:rPr>
        <w:t>5.- Seguimiento a Aspectos Susceptibles de Mejora</w:t>
      </w:r>
    </w:p>
    <w:p w:rsidR="007742E9" w:rsidRDefault="007742E9" w:rsidP="007742E9">
      <w:pPr>
        <w:tabs>
          <w:tab w:val="left" w:pos="1658"/>
        </w:tabs>
        <w:jc w:val="both"/>
        <w:rPr>
          <w:rFonts w:ascii="Century Gothic" w:hAnsi="Century Gothic" w:cs="Arial"/>
          <w:sz w:val="24"/>
          <w:szCs w:val="24"/>
        </w:rPr>
      </w:pPr>
      <w:r>
        <w:rPr>
          <w:rFonts w:ascii="Century Gothic" w:hAnsi="Century Gothic" w:cs="Arial"/>
          <w:sz w:val="24"/>
          <w:szCs w:val="24"/>
        </w:rPr>
        <w:t>De acuerdo a la consulta realizada a la página del COMITÉ DE PLANEACIÓN PARA EL DESARROLLO DEL ESTADO (COPLADE), se encontró que se cuenta con una Evaluación al Fondo, que comprende la Evaluación del Ejercicio Fiscal 2016 del Fondo.</w:t>
      </w:r>
    </w:p>
    <w:p w:rsidR="007742E9" w:rsidRPr="00112D4E" w:rsidRDefault="007742E9" w:rsidP="003E7083">
      <w:pPr>
        <w:tabs>
          <w:tab w:val="left" w:pos="1658"/>
        </w:tabs>
        <w:jc w:val="both"/>
        <w:rPr>
          <w:rFonts w:ascii="Century Gothic" w:hAnsi="Century Gothic" w:cs="Arial"/>
          <w:sz w:val="24"/>
          <w:szCs w:val="24"/>
        </w:rPr>
      </w:pPr>
      <w:r>
        <w:rPr>
          <w:rFonts w:ascii="Century Gothic" w:hAnsi="Century Gothic" w:cs="Arial"/>
          <w:sz w:val="24"/>
          <w:szCs w:val="24"/>
        </w:rPr>
        <w:t xml:space="preserve">A continuación se trascriben las recomendaciones emitidas por el Evaluador externo, relativas al ejercicio 2016 y se comenta brevemente el avance que se encontró. </w:t>
      </w:r>
    </w:p>
    <w:p w:rsidR="007742E9" w:rsidRDefault="007742E9" w:rsidP="007742E9">
      <w:pPr>
        <w:tabs>
          <w:tab w:val="left" w:pos="1658"/>
        </w:tabs>
        <w:jc w:val="both"/>
        <w:rPr>
          <w:rFonts w:ascii="Century Gothic" w:hAnsi="Century Gothic" w:cs="Arial"/>
          <w:b/>
          <w:sz w:val="24"/>
          <w:szCs w:val="24"/>
        </w:rPr>
      </w:pPr>
      <w:r>
        <w:rPr>
          <w:rFonts w:ascii="Century Gothic" w:hAnsi="Century Gothic" w:cs="Arial"/>
          <w:b/>
          <w:sz w:val="24"/>
          <w:szCs w:val="24"/>
        </w:rPr>
        <w:t>Ámbito Programático-presupuestal:</w:t>
      </w:r>
    </w:p>
    <w:p w:rsidR="007742E9" w:rsidRPr="007742E9" w:rsidRDefault="007742E9" w:rsidP="007742E9">
      <w:pPr>
        <w:pStyle w:val="Prrafodelista"/>
        <w:numPr>
          <w:ilvl w:val="0"/>
          <w:numId w:val="28"/>
        </w:numPr>
        <w:tabs>
          <w:tab w:val="left" w:pos="1658"/>
        </w:tabs>
        <w:jc w:val="both"/>
        <w:rPr>
          <w:rFonts w:ascii="Century Gothic" w:hAnsi="Century Gothic" w:cs="Arial"/>
          <w:sz w:val="24"/>
          <w:szCs w:val="24"/>
        </w:rPr>
      </w:pPr>
      <w:r w:rsidRPr="007742E9">
        <w:rPr>
          <w:rFonts w:ascii="Century Gothic" w:hAnsi="Century Gothic" w:cs="Arial"/>
          <w:sz w:val="24"/>
          <w:szCs w:val="24"/>
        </w:rPr>
        <w:t>Definir las metas del Programa Operativo Anual en plena concordancia con las metas del fondo.</w:t>
      </w:r>
    </w:p>
    <w:p w:rsidR="007742E9" w:rsidRDefault="007742E9" w:rsidP="007742E9">
      <w:pPr>
        <w:tabs>
          <w:tab w:val="left" w:pos="1658"/>
        </w:tabs>
        <w:jc w:val="both"/>
        <w:rPr>
          <w:rFonts w:ascii="Century Gothic" w:hAnsi="Century Gothic" w:cs="Arial"/>
          <w:sz w:val="24"/>
          <w:szCs w:val="24"/>
        </w:rPr>
      </w:pPr>
      <w:r>
        <w:rPr>
          <w:rFonts w:ascii="Century Gothic" w:hAnsi="Century Gothic" w:cs="Arial"/>
          <w:sz w:val="24"/>
          <w:szCs w:val="24"/>
        </w:rPr>
        <w:lastRenderedPageBreak/>
        <w:t>Este punto si hubo progreso</w:t>
      </w:r>
      <w:r w:rsidRPr="007742E9">
        <w:rPr>
          <w:rFonts w:ascii="Century Gothic" w:hAnsi="Century Gothic" w:cs="Arial"/>
          <w:sz w:val="24"/>
          <w:szCs w:val="24"/>
        </w:rPr>
        <w:t xml:space="preserve">, aunque podrían hacerlo de manera más concisa. </w:t>
      </w:r>
    </w:p>
    <w:p w:rsidR="002F43ED" w:rsidRPr="002F43ED" w:rsidRDefault="002F43ED" w:rsidP="002F43ED">
      <w:pPr>
        <w:pStyle w:val="Prrafodelista"/>
        <w:numPr>
          <w:ilvl w:val="0"/>
          <w:numId w:val="28"/>
        </w:numPr>
        <w:tabs>
          <w:tab w:val="left" w:pos="1658"/>
        </w:tabs>
        <w:jc w:val="both"/>
        <w:rPr>
          <w:rFonts w:ascii="Century Gothic" w:hAnsi="Century Gothic" w:cs="Arial"/>
          <w:sz w:val="24"/>
          <w:szCs w:val="24"/>
        </w:rPr>
      </w:pPr>
      <w:r w:rsidRPr="002F43ED">
        <w:rPr>
          <w:rFonts w:ascii="Century Gothic" w:hAnsi="Century Gothic" w:cs="Arial"/>
          <w:sz w:val="24"/>
          <w:szCs w:val="24"/>
        </w:rPr>
        <w:t>Definir una matriz de riesgo financiero (MR)</w:t>
      </w:r>
    </w:p>
    <w:p w:rsidR="002F43ED" w:rsidRPr="007742E9" w:rsidRDefault="002F43ED" w:rsidP="007742E9">
      <w:pPr>
        <w:tabs>
          <w:tab w:val="left" w:pos="1658"/>
        </w:tabs>
        <w:jc w:val="both"/>
        <w:rPr>
          <w:rFonts w:ascii="Century Gothic" w:hAnsi="Century Gothic" w:cs="Arial"/>
          <w:sz w:val="24"/>
          <w:szCs w:val="24"/>
        </w:rPr>
      </w:pPr>
      <w:r>
        <w:rPr>
          <w:rFonts w:ascii="Century Gothic" w:hAnsi="Century Gothic" w:cs="Arial"/>
          <w:sz w:val="24"/>
          <w:szCs w:val="24"/>
        </w:rPr>
        <w:t xml:space="preserve">No se implemento por lo que sigue siendo una sugerencia. </w:t>
      </w:r>
    </w:p>
    <w:p w:rsidR="007742E9" w:rsidRDefault="007742E9" w:rsidP="007742E9">
      <w:pPr>
        <w:tabs>
          <w:tab w:val="left" w:pos="1658"/>
        </w:tabs>
        <w:jc w:val="both"/>
        <w:rPr>
          <w:rFonts w:ascii="Century Gothic" w:hAnsi="Century Gothic" w:cs="Arial"/>
          <w:b/>
          <w:sz w:val="24"/>
          <w:szCs w:val="24"/>
        </w:rPr>
      </w:pPr>
      <w:r>
        <w:rPr>
          <w:rFonts w:ascii="Century Gothic" w:hAnsi="Century Gothic" w:cs="Arial"/>
          <w:b/>
          <w:sz w:val="24"/>
          <w:szCs w:val="24"/>
        </w:rPr>
        <w:t xml:space="preserve">Ámbito de Indicadores: </w:t>
      </w:r>
    </w:p>
    <w:p w:rsidR="007742E9" w:rsidRDefault="002F43ED" w:rsidP="007742E9">
      <w:pPr>
        <w:pStyle w:val="Prrafodelista"/>
        <w:numPr>
          <w:ilvl w:val="0"/>
          <w:numId w:val="27"/>
        </w:numPr>
        <w:tabs>
          <w:tab w:val="left" w:pos="1658"/>
        </w:tabs>
        <w:jc w:val="both"/>
        <w:rPr>
          <w:rFonts w:ascii="Century Gothic" w:hAnsi="Century Gothic" w:cs="Arial"/>
          <w:sz w:val="24"/>
          <w:szCs w:val="24"/>
        </w:rPr>
      </w:pPr>
      <w:r>
        <w:rPr>
          <w:rFonts w:ascii="Century Gothic" w:hAnsi="Century Gothic" w:cs="Arial"/>
          <w:sz w:val="24"/>
          <w:szCs w:val="24"/>
        </w:rPr>
        <w:t>Definir los indicadores del Programa Operativo Anual en plena concordancia con los indicadores del Fondo</w:t>
      </w:r>
    </w:p>
    <w:p w:rsidR="002F43ED" w:rsidRPr="002F43ED" w:rsidRDefault="002F43ED" w:rsidP="002F43ED">
      <w:pPr>
        <w:tabs>
          <w:tab w:val="left" w:pos="1658"/>
        </w:tabs>
        <w:ind w:left="360"/>
        <w:jc w:val="both"/>
        <w:rPr>
          <w:rFonts w:ascii="Century Gothic" w:hAnsi="Century Gothic" w:cs="Arial"/>
          <w:sz w:val="24"/>
          <w:szCs w:val="24"/>
        </w:rPr>
      </w:pPr>
      <w:r>
        <w:rPr>
          <w:rFonts w:ascii="Century Gothic" w:hAnsi="Century Gothic" w:cs="Arial"/>
          <w:sz w:val="24"/>
          <w:szCs w:val="24"/>
        </w:rPr>
        <w:t xml:space="preserve">Hace falta mejora en la redacción del Programa Operativo Anual para que no sea tan dificultoso de interpretar. </w:t>
      </w:r>
    </w:p>
    <w:p w:rsidR="007742E9" w:rsidRDefault="007742E9" w:rsidP="007742E9">
      <w:pPr>
        <w:tabs>
          <w:tab w:val="left" w:pos="1658"/>
        </w:tabs>
        <w:jc w:val="both"/>
        <w:rPr>
          <w:rFonts w:ascii="Century Gothic" w:hAnsi="Century Gothic" w:cs="Arial"/>
          <w:b/>
          <w:sz w:val="24"/>
          <w:szCs w:val="24"/>
        </w:rPr>
      </w:pPr>
      <w:r w:rsidRPr="00AF4A7D">
        <w:rPr>
          <w:rFonts w:ascii="Century Gothic" w:hAnsi="Century Gothic" w:cs="Arial"/>
          <w:b/>
          <w:sz w:val="24"/>
          <w:szCs w:val="24"/>
        </w:rPr>
        <w:t xml:space="preserve">Ámbito de cobertura: </w:t>
      </w:r>
    </w:p>
    <w:p w:rsidR="007742E9" w:rsidRPr="002F43ED" w:rsidRDefault="002F43ED" w:rsidP="007742E9">
      <w:pPr>
        <w:pStyle w:val="Prrafodelista"/>
        <w:numPr>
          <w:ilvl w:val="0"/>
          <w:numId w:val="25"/>
        </w:numPr>
        <w:tabs>
          <w:tab w:val="left" w:pos="1658"/>
        </w:tabs>
        <w:jc w:val="both"/>
        <w:rPr>
          <w:rFonts w:ascii="Century Gothic" w:hAnsi="Century Gothic" w:cs="Arial"/>
          <w:b/>
          <w:sz w:val="24"/>
          <w:szCs w:val="24"/>
        </w:rPr>
      </w:pPr>
      <w:r>
        <w:rPr>
          <w:rFonts w:ascii="Century Gothic" w:hAnsi="Century Gothic" w:cs="Arial"/>
          <w:sz w:val="24"/>
          <w:szCs w:val="24"/>
        </w:rPr>
        <w:t xml:space="preserve">Identificar de manera fehaciente la población atendida con el recurso FASSA, ya que dicha información es ambigua al presentarse solo números de población total atendida sin tener en cuenta la condición de derechohabiencia. </w:t>
      </w:r>
    </w:p>
    <w:p w:rsidR="002F43ED" w:rsidRDefault="002F43ED" w:rsidP="002F43ED">
      <w:pPr>
        <w:tabs>
          <w:tab w:val="left" w:pos="1658"/>
        </w:tabs>
        <w:ind w:left="360"/>
        <w:jc w:val="both"/>
        <w:rPr>
          <w:rFonts w:ascii="Century Gothic" w:hAnsi="Century Gothic" w:cs="Arial"/>
          <w:sz w:val="24"/>
          <w:szCs w:val="24"/>
        </w:rPr>
      </w:pPr>
      <w:r w:rsidRPr="002F43ED">
        <w:rPr>
          <w:rFonts w:ascii="Century Gothic" w:hAnsi="Century Gothic" w:cs="Arial"/>
          <w:sz w:val="24"/>
          <w:szCs w:val="24"/>
        </w:rPr>
        <w:t xml:space="preserve">La recomendación no se llevo a cabo </w:t>
      </w:r>
      <w:r w:rsidR="00BF7BD7">
        <w:rPr>
          <w:rFonts w:ascii="Century Gothic" w:hAnsi="Century Gothic" w:cs="Arial"/>
          <w:sz w:val="24"/>
          <w:szCs w:val="24"/>
        </w:rPr>
        <w:t xml:space="preserve">por lo que sería importante que se realizara. </w:t>
      </w:r>
    </w:p>
    <w:p w:rsidR="00BF7BD7" w:rsidRDefault="00BF7BD7" w:rsidP="00BF7BD7">
      <w:pPr>
        <w:tabs>
          <w:tab w:val="left" w:pos="1658"/>
        </w:tabs>
        <w:jc w:val="both"/>
        <w:rPr>
          <w:rFonts w:ascii="Century Gothic" w:hAnsi="Century Gothic" w:cs="Arial"/>
          <w:b/>
          <w:sz w:val="24"/>
          <w:szCs w:val="24"/>
        </w:rPr>
      </w:pPr>
      <w:r>
        <w:rPr>
          <w:rFonts w:ascii="Century Gothic" w:hAnsi="Century Gothic" w:cs="Arial"/>
          <w:b/>
          <w:sz w:val="24"/>
          <w:szCs w:val="24"/>
        </w:rPr>
        <w:t>6.1 Conclusiones</w:t>
      </w:r>
    </w:p>
    <w:p w:rsidR="00BF7BD7" w:rsidRDefault="00BF7BD7" w:rsidP="00BF7BD7">
      <w:pPr>
        <w:pStyle w:val="Prrafodelista"/>
        <w:numPr>
          <w:ilvl w:val="0"/>
          <w:numId w:val="29"/>
        </w:numPr>
        <w:tabs>
          <w:tab w:val="left" w:pos="1658"/>
        </w:tabs>
        <w:jc w:val="both"/>
        <w:rPr>
          <w:rFonts w:ascii="Century Gothic" w:hAnsi="Century Gothic" w:cs="Arial"/>
          <w:b/>
          <w:sz w:val="24"/>
          <w:szCs w:val="24"/>
        </w:rPr>
      </w:pPr>
      <w:r>
        <w:rPr>
          <w:rFonts w:ascii="Century Gothic" w:hAnsi="Century Gothic" w:cs="Arial"/>
          <w:b/>
          <w:sz w:val="24"/>
          <w:szCs w:val="24"/>
        </w:rPr>
        <w:t xml:space="preserve">Aspecto Programático </w:t>
      </w:r>
    </w:p>
    <w:tbl>
      <w:tblPr>
        <w:tblStyle w:val="Tablaconcuadrcula"/>
        <w:tblW w:w="0" w:type="auto"/>
        <w:tblInd w:w="720" w:type="dxa"/>
        <w:tblLook w:val="04A0"/>
      </w:tblPr>
      <w:tblGrid>
        <w:gridCol w:w="4163"/>
        <w:gridCol w:w="4171"/>
      </w:tblGrid>
      <w:tr w:rsidR="00BF7BD7" w:rsidTr="004852AB">
        <w:tc>
          <w:tcPr>
            <w:tcW w:w="4489"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489"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BF7BD7" w:rsidTr="004852AB">
        <w:tc>
          <w:tcPr>
            <w:tcW w:w="4489" w:type="dxa"/>
            <w:tcBorders>
              <w:top w:val="single" w:sz="4" w:space="0" w:color="auto"/>
              <w:left w:val="single" w:sz="4" w:space="0" w:color="auto"/>
              <w:bottom w:val="single" w:sz="4" w:space="0" w:color="auto"/>
              <w:right w:val="single" w:sz="4" w:space="0" w:color="auto"/>
            </w:tcBorders>
            <w:hideMark/>
          </w:tcPr>
          <w:p w:rsidR="00B909E9" w:rsidRPr="00B909E9" w:rsidRDefault="00BF7BD7" w:rsidP="00B909E9">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El objetivo del Fondo es congruente con los objetivos del </w:t>
            </w:r>
            <w:r w:rsidR="00B909E9" w:rsidRPr="00B909E9">
              <w:rPr>
                <w:rFonts w:ascii="Century Gothic" w:hAnsi="Century Gothic" w:cs="Arial"/>
                <w:sz w:val="24"/>
                <w:szCs w:val="24"/>
              </w:rPr>
              <w:t>ISESALUD</w:t>
            </w:r>
          </w:p>
          <w:p w:rsidR="00BF7BD7" w:rsidRDefault="00BF7BD7" w:rsidP="00B909E9">
            <w:pPr>
              <w:pStyle w:val="Prrafodelista"/>
              <w:tabs>
                <w:tab w:val="left" w:pos="1658"/>
              </w:tabs>
              <w:jc w:val="both"/>
              <w:rPr>
                <w:rFonts w:ascii="Century Gothic" w:hAnsi="Century Gothic" w:cs="Arial"/>
                <w:sz w:val="24"/>
                <w:szCs w:val="24"/>
              </w:rPr>
            </w:pPr>
          </w:p>
        </w:tc>
        <w:tc>
          <w:tcPr>
            <w:tcW w:w="4489" w:type="dxa"/>
            <w:tcBorders>
              <w:top w:val="single" w:sz="4" w:space="0" w:color="auto"/>
              <w:left w:val="single" w:sz="4" w:space="0" w:color="auto"/>
              <w:bottom w:val="single" w:sz="4" w:space="0" w:color="auto"/>
              <w:right w:val="single" w:sz="4" w:space="0" w:color="auto"/>
            </w:tcBorders>
          </w:tcPr>
          <w:p w:rsidR="00BF7BD7" w:rsidRPr="005C747B" w:rsidRDefault="00BF7BD7" w:rsidP="004852AB">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Mejora continua de</w:t>
            </w:r>
            <w:r w:rsidR="00B909E9">
              <w:rPr>
                <w:rFonts w:ascii="Century Gothic" w:hAnsi="Century Gothic" w:cs="Arial"/>
                <w:sz w:val="24"/>
                <w:szCs w:val="24"/>
              </w:rPr>
              <w:t xml:space="preserve">l </w:t>
            </w:r>
            <w:r w:rsidR="003D4E4A">
              <w:rPr>
                <w:rFonts w:ascii="Century Gothic" w:hAnsi="Century Gothic" w:cs="Arial"/>
                <w:sz w:val="24"/>
                <w:szCs w:val="24"/>
              </w:rPr>
              <w:t>sitio</w:t>
            </w:r>
            <w:r>
              <w:rPr>
                <w:rFonts w:ascii="Century Gothic" w:hAnsi="Century Gothic" w:cs="Arial"/>
                <w:sz w:val="24"/>
                <w:szCs w:val="24"/>
              </w:rPr>
              <w:t xml:space="preserve"> web de </w:t>
            </w:r>
            <w:r w:rsidR="00B909E9">
              <w:rPr>
                <w:rFonts w:ascii="Century Gothic" w:hAnsi="Century Gothic" w:cs="Arial"/>
                <w:sz w:val="24"/>
                <w:szCs w:val="24"/>
              </w:rPr>
              <w:t xml:space="preserve">ISESALUD. </w:t>
            </w:r>
          </w:p>
        </w:tc>
      </w:tr>
      <w:tr w:rsidR="00BF7BD7" w:rsidTr="004852AB">
        <w:tc>
          <w:tcPr>
            <w:tcW w:w="4489"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489"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BF7BD7" w:rsidTr="004852AB">
        <w:tc>
          <w:tcPr>
            <w:tcW w:w="4489" w:type="dxa"/>
            <w:tcBorders>
              <w:top w:val="single" w:sz="4" w:space="0" w:color="auto"/>
              <w:left w:val="single" w:sz="4" w:space="0" w:color="auto"/>
              <w:bottom w:val="single" w:sz="4" w:space="0" w:color="auto"/>
              <w:right w:val="single" w:sz="4" w:space="0" w:color="auto"/>
            </w:tcBorders>
          </w:tcPr>
          <w:p w:rsidR="00BF7BD7" w:rsidRPr="008D1501" w:rsidRDefault="003D4E4A" w:rsidP="004852AB">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Las metas establecidas están complicadas de interpretar por la redacción </w:t>
            </w:r>
          </w:p>
        </w:tc>
        <w:tc>
          <w:tcPr>
            <w:tcW w:w="4489"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Que los recursos del fondo se desfasen y éstos afecten en el cumplimiento de las metas. </w:t>
            </w:r>
          </w:p>
        </w:tc>
      </w:tr>
    </w:tbl>
    <w:p w:rsidR="003D4E4A" w:rsidRDefault="003D4E4A" w:rsidP="003D4E4A">
      <w:pPr>
        <w:pStyle w:val="Prrafodelista"/>
        <w:tabs>
          <w:tab w:val="left" w:pos="1658"/>
        </w:tabs>
        <w:jc w:val="both"/>
        <w:rPr>
          <w:rFonts w:ascii="Century Gothic" w:hAnsi="Century Gothic" w:cs="Arial"/>
          <w:b/>
          <w:sz w:val="24"/>
          <w:szCs w:val="24"/>
        </w:rPr>
      </w:pPr>
    </w:p>
    <w:p w:rsidR="00BF7BD7" w:rsidRDefault="00BF7BD7" w:rsidP="00BF7BD7">
      <w:pPr>
        <w:pStyle w:val="Prrafodelista"/>
        <w:numPr>
          <w:ilvl w:val="0"/>
          <w:numId w:val="29"/>
        </w:numPr>
        <w:tabs>
          <w:tab w:val="left" w:pos="1658"/>
        </w:tabs>
        <w:jc w:val="both"/>
        <w:rPr>
          <w:rFonts w:ascii="Century Gothic" w:hAnsi="Century Gothic" w:cs="Arial"/>
          <w:b/>
          <w:sz w:val="24"/>
          <w:szCs w:val="24"/>
        </w:rPr>
      </w:pPr>
      <w:r>
        <w:rPr>
          <w:rFonts w:ascii="Century Gothic" w:hAnsi="Century Gothic" w:cs="Arial"/>
          <w:b/>
          <w:sz w:val="24"/>
          <w:szCs w:val="24"/>
        </w:rPr>
        <w:t xml:space="preserve">Aspecto de Indicadores. </w:t>
      </w:r>
    </w:p>
    <w:p w:rsidR="003D4E4A" w:rsidRDefault="003D4E4A" w:rsidP="003D4E4A">
      <w:pPr>
        <w:pStyle w:val="Prrafodelista"/>
        <w:tabs>
          <w:tab w:val="left" w:pos="1658"/>
        </w:tabs>
        <w:jc w:val="both"/>
        <w:rPr>
          <w:rFonts w:ascii="Century Gothic" w:hAnsi="Century Gothic" w:cs="Arial"/>
          <w:b/>
          <w:sz w:val="24"/>
          <w:szCs w:val="24"/>
        </w:rPr>
      </w:pPr>
    </w:p>
    <w:tbl>
      <w:tblPr>
        <w:tblStyle w:val="Tablaconcuadrcula"/>
        <w:tblW w:w="0" w:type="auto"/>
        <w:tblInd w:w="720" w:type="dxa"/>
        <w:tblLook w:val="04A0"/>
      </w:tblPr>
      <w:tblGrid>
        <w:gridCol w:w="4146"/>
        <w:gridCol w:w="4188"/>
      </w:tblGrid>
      <w:tr w:rsidR="00BF7BD7" w:rsidTr="004852AB">
        <w:tc>
          <w:tcPr>
            <w:tcW w:w="4146"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BF7BD7" w:rsidTr="004852AB">
        <w:tc>
          <w:tcPr>
            <w:tcW w:w="4146"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numPr>
                <w:ilvl w:val="0"/>
                <w:numId w:val="14"/>
              </w:numPr>
              <w:tabs>
                <w:tab w:val="left" w:pos="1658"/>
              </w:tabs>
              <w:jc w:val="both"/>
              <w:rPr>
                <w:rFonts w:ascii="Century Gothic" w:hAnsi="Century Gothic" w:cs="Arial"/>
                <w:sz w:val="24"/>
                <w:szCs w:val="24"/>
              </w:rPr>
            </w:pPr>
            <w:r w:rsidRPr="005C747B">
              <w:rPr>
                <w:rFonts w:ascii="Century Gothic" w:hAnsi="Century Gothic" w:cs="Arial"/>
                <w:sz w:val="24"/>
                <w:szCs w:val="24"/>
              </w:rPr>
              <w:t xml:space="preserve">Se cuenta con una matriz </w:t>
            </w:r>
            <w:r w:rsidRPr="005C747B">
              <w:rPr>
                <w:rFonts w:ascii="Century Gothic" w:hAnsi="Century Gothic" w:cs="Arial"/>
                <w:sz w:val="24"/>
                <w:szCs w:val="24"/>
              </w:rPr>
              <w:lastRenderedPageBreak/>
              <w:t xml:space="preserve">de indicadores del fondo para el 2017. </w:t>
            </w:r>
          </w:p>
          <w:p w:rsidR="00BF7BD7" w:rsidRPr="005C747B" w:rsidRDefault="003D4E4A" w:rsidP="004852AB">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La congruencia de la matriz y los programas con el Fondo. </w:t>
            </w:r>
          </w:p>
        </w:tc>
        <w:tc>
          <w:tcPr>
            <w:tcW w:w="4188" w:type="dxa"/>
            <w:tcBorders>
              <w:top w:val="single" w:sz="4" w:space="0" w:color="auto"/>
              <w:left w:val="single" w:sz="4" w:space="0" w:color="auto"/>
              <w:bottom w:val="single" w:sz="4" w:space="0" w:color="auto"/>
              <w:right w:val="single" w:sz="4" w:space="0" w:color="auto"/>
            </w:tcBorders>
          </w:tcPr>
          <w:p w:rsidR="00BF7BD7" w:rsidRPr="006461C7" w:rsidRDefault="00BF7BD7" w:rsidP="004852AB">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lastRenderedPageBreak/>
              <w:t xml:space="preserve">Metas </w:t>
            </w:r>
            <w:r w:rsidR="003D4E4A">
              <w:rPr>
                <w:rFonts w:ascii="Century Gothic" w:hAnsi="Century Gothic" w:cs="Arial"/>
                <w:sz w:val="24"/>
                <w:szCs w:val="24"/>
              </w:rPr>
              <w:t xml:space="preserve">e indicadores mejor </w:t>
            </w:r>
            <w:r w:rsidR="003D4E4A">
              <w:rPr>
                <w:rFonts w:ascii="Century Gothic" w:hAnsi="Century Gothic" w:cs="Arial"/>
                <w:sz w:val="24"/>
                <w:szCs w:val="24"/>
              </w:rPr>
              <w:lastRenderedPageBreak/>
              <w:t xml:space="preserve">redactados </w:t>
            </w:r>
            <w:r>
              <w:rPr>
                <w:rFonts w:ascii="Century Gothic" w:hAnsi="Century Gothic" w:cs="Arial"/>
                <w:sz w:val="24"/>
                <w:szCs w:val="24"/>
              </w:rPr>
              <w:t>para no perder el sentido de los indicadores.</w:t>
            </w:r>
          </w:p>
        </w:tc>
      </w:tr>
      <w:tr w:rsidR="00BF7BD7" w:rsidTr="004852AB">
        <w:tc>
          <w:tcPr>
            <w:tcW w:w="4146"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lastRenderedPageBreak/>
              <w:t xml:space="preserve">Debilidades </w:t>
            </w:r>
          </w:p>
        </w:tc>
        <w:tc>
          <w:tcPr>
            <w:tcW w:w="4188"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BF7BD7" w:rsidTr="004852AB">
        <w:tc>
          <w:tcPr>
            <w:tcW w:w="4146" w:type="dxa"/>
            <w:tcBorders>
              <w:top w:val="single" w:sz="4" w:space="0" w:color="auto"/>
              <w:left w:val="single" w:sz="4" w:space="0" w:color="auto"/>
              <w:bottom w:val="single" w:sz="4" w:space="0" w:color="auto"/>
              <w:right w:val="single" w:sz="4" w:space="0" w:color="auto"/>
            </w:tcBorders>
            <w:hideMark/>
          </w:tcPr>
          <w:p w:rsidR="00BF7BD7" w:rsidRPr="003E14C5" w:rsidRDefault="003D4E4A" w:rsidP="004852AB">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La entidad pone una meta programada muy baja por lo que las cifras llegan a un porcentaje de cumplimiento muy alta.  </w:t>
            </w:r>
          </w:p>
        </w:tc>
        <w:tc>
          <w:tcPr>
            <w:tcW w:w="4188" w:type="dxa"/>
            <w:tcBorders>
              <w:top w:val="single" w:sz="4" w:space="0" w:color="auto"/>
              <w:left w:val="single" w:sz="4" w:space="0" w:color="auto"/>
              <w:bottom w:val="single" w:sz="4" w:space="0" w:color="auto"/>
              <w:right w:val="single" w:sz="4" w:space="0" w:color="auto"/>
            </w:tcBorders>
            <w:hideMark/>
          </w:tcPr>
          <w:p w:rsidR="00BF7BD7" w:rsidRPr="00C528D7" w:rsidRDefault="00BF7BD7" w:rsidP="004852AB">
            <w:pPr>
              <w:pStyle w:val="Prrafodelista"/>
              <w:numPr>
                <w:ilvl w:val="0"/>
                <w:numId w:val="14"/>
              </w:numPr>
              <w:tabs>
                <w:tab w:val="left" w:pos="1658"/>
              </w:tabs>
              <w:jc w:val="both"/>
              <w:rPr>
                <w:rFonts w:ascii="Century Gothic" w:hAnsi="Century Gothic" w:cs="Arial"/>
                <w:sz w:val="24"/>
                <w:szCs w:val="24"/>
              </w:rPr>
            </w:pPr>
            <w:r w:rsidRPr="00C528D7">
              <w:rPr>
                <w:rFonts w:ascii="Century Gothic" w:hAnsi="Century Gothic" w:cs="Arial"/>
                <w:sz w:val="24"/>
                <w:szCs w:val="24"/>
              </w:rPr>
              <w:t xml:space="preserve">Que el recurso </w:t>
            </w:r>
            <w:r>
              <w:rPr>
                <w:rFonts w:ascii="Century Gothic" w:hAnsi="Century Gothic" w:cs="Arial"/>
                <w:sz w:val="24"/>
                <w:szCs w:val="24"/>
              </w:rPr>
              <w:t>sea insuficiente para completar los programas de apoyo.</w:t>
            </w:r>
          </w:p>
        </w:tc>
      </w:tr>
    </w:tbl>
    <w:p w:rsidR="003D4E4A" w:rsidRDefault="003D4E4A" w:rsidP="003D4E4A">
      <w:pPr>
        <w:pStyle w:val="Prrafodelista"/>
        <w:tabs>
          <w:tab w:val="left" w:pos="1658"/>
        </w:tabs>
        <w:jc w:val="both"/>
        <w:rPr>
          <w:rFonts w:ascii="Century Gothic" w:hAnsi="Century Gothic" w:cs="Arial"/>
          <w:b/>
          <w:sz w:val="24"/>
          <w:szCs w:val="24"/>
        </w:rPr>
      </w:pPr>
    </w:p>
    <w:p w:rsidR="00BF7BD7" w:rsidRPr="003D4E4A" w:rsidRDefault="00BF7BD7" w:rsidP="003D4E4A">
      <w:pPr>
        <w:pStyle w:val="Prrafodelista"/>
        <w:numPr>
          <w:ilvl w:val="0"/>
          <w:numId w:val="29"/>
        </w:numPr>
        <w:tabs>
          <w:tab w:val="left" w:pos="1658"/>
        </w:tabs>
        <w:jc w:val="both"/>
        <w:rPr>
          <w:rFonts w:ascii="Century Gothic" w:hAnsi="Century Gothic" w:cs="Arial"/>
          <w:b/>
          <w:sz w:val="24"/>
          <w:szCs w:val="24"/>
        </w:rPr>
      </w:pPr>
      <w:r w:rsidRPr="003D4E4A">
        <w:rPr>
          <w:rFonts w:ascii="Century Gothic" w:hAnsi="Century Gothic" w:cs="Arial"/>
          <w:b/>
          <w:sz w:val="24"/>
          <w:szCs w:val="24"/>
        </w:rPr>
        <w:t>Aspecto presupuestal.</w:t>
      </w:r>
    </w:p>
    <w:p w:rsidR="003D4E4A" w:rsidRDefault="003D4E4A" w:rsidP="003D4E4A">
      <w:pPr>
        <w:pStyle w:val="Prrafodelista"/>
        <w:tabs>
          <w:tab w:val="left" w:pos="1658"/>
        </w:tabs>
        <w:jc w:val="both"/>
        <w:rPr>
          <w:rFonts w:ascii="Century Gothic" w:hAnsi="Century Gothic" w:cs="Arial"/>
          <w:b/>
          <w:sz w:val="24"/>
          <w:szCs w:val="24"/>
        </w:rPr>
      </w:pPr>
    </w:p>
    <w:tbl>
      <w:tblPr>
        <w:tblStyle w:val="Tablaconcuadrcula"/>
        <w:tblW w:w="0" w:type="auto"/>
        <w:tblInd w:w="720" w:type="dxa"/>
        <w:tblLook w:val="04A0"/>
      </w:tblPr>
      <w:tblGrid>
        <w:gridCol w:w="4146"/>
        <w:gridCol w:w="4188"/>
      </w:tblGrid>
      <w:tr w:rsidR="00BF7BD7" w:rsidTr="004852AB">
        <w:tc>
          <w:tcPr>
            <w:tcW w:w="4146"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BF7BD7" w:rsidTr="004852AB">
        <w:tc>
          <w:tcPr>
            <w:tcW w:w="4146" w:type="dxa"/>
            <w:tcBorders>
              <w:top w:val="single" w:sz="4" w:space="0" w:color="auto"/>
              <w:left w:val="single" w:sz="4" w:space="0" w:color="auto"/>
              <w:bottom w:val="single" w:sz="4" w:space="0" w:color="auto"/>
              <w:right w:val="single" w:sz="4" w:space="0" w:color="auto"/>
            </w:tcBorders>
          </w:tcPr>
          <w:p w:rsidR="00BF7BD7" w:rsidRPr="003E14C5" w:rsidRDefault="00BF7BD7" w:rsidP="00910781">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Ejecución del recurso </w:t>
            </w:r>
            <w:r w:rsidR="00910781">
              <w:rPr>
                <w:rFonts w:ascii="Century Gothic" w:hAnsi="Century Gothic" w:cs="Arial"/>
                <w:sz w:val="24"/>
                <w:szCs w:val="24"/>
              </w:rPr>
              <w:t xml:space="preserve">en materia de Salud para los ciudadanos. </w:t>
            </w:r>
          </w:p>
        </w:tc>
        <w:tc>
          <w:tcPr>
            <w:tcW w:w="4188" w:type="dxa"/>
            <w:tcBorders>
              <w:top w:val="single" w:sz="4" w:space="0" w:color="auto"/>
              <w:left w:val="single" w:sz="4" w:space="0" w:color="auto"/>
              <w:bottom w:val="single" w:sz="4" w:space="0" w:color="auto"/>
              <w:right w:val="single" w:sz="4" w:space="0" w:color="auto"/>
            </w:tcBorders>
          </w:tcPr>
          <w:p w:rsidR="00BF7BD7" w:rsidRPr="003E14C5" w:rsidRDefault="00BF7BD7" w:rsidP="004852AB">
            <w:pPr>
              <w:pStyle w:val="Prrafodelista"/>
              <w:numPr>
                <w:ilvl w:val="0"/>
                <w:numId w:val="14"/>
              </w:numPr>
              <w:tabs>
                <w:tab w:val="left" w:pos="1658"/>
              </w:tabs>
              <w:jc w:val="both"/>
              <w:rPr>
                <w:rFonts w:ascii="Century Gothic" w:hAnsi="Century Gothic" w:cs="Arial"/>
                <w:sz w:val="24"/>
                <w:szCs w:val="24"/>
              </w:rPr>
            </w:pPr>
            <w:r w:rsidRPr="003E14C5">
              <w:rPr>
                <w:rFonts w:ascii="Century Gothic" w:hAnsi="Century Gothic" w:cs="Arial"/>
                <w:sz w:val="24"/>
                <w:szCs w:val="24"/>
              </w:rPr>
              <w:t xml:space="preserve">Estabilidad del recurso en cuanto a recorte presupuestal. </w:t>
            </w:r>
          </w:p>
        </w:tc>
      </w:tr>
      <w:tr w:rsidR="00BF7BD7" w:rsidTr="004852AB">
        <w:tc>
          <w:tcPr>
            <w:tcW w:w="4146"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BF7BD7" w:rsidTr="004852AB">
        <w:tc>
          <w:tcPr>
            <w:tcW w:w="4146" w:type="dxa"/>
            <w:tcBorders>
              <w:top w:val="single" w:sz="4" w:space="0" w:color="auto"/>
              <w:left w:val="single" w:sz="4" w:space="0" w:color="auto"/>
              <w:bottom w:val="single" w:sz="4" w:space="0" w:color="auto"/>
              <w:right w:val="single" w:sz="4" w:space="0" w:color="auto"/>
            </w:tcBorders>
          </w:tcPr>
          <w:p w:rsidR="00BF7BD7" w:rsidRDefault="00BF7BD7" w:rsidP="00910781">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Gestión de más recursos para ampliar la cobertura y </w:t>
            </w:r>
            <w:r w:rsidR="00910781">
              <w:rPr>
                <w:rFonts w:ascii="Century Gothic" w:hAnsi="Century Gothic" w:cs="Arial"/>
                <w:sz w:val="24"/>
                <w:szCs w:val="24"/>
              </w:rPr>
              <w:t>alcance en la población</w:t>
            </w:r>
            <w:r>
              <w:rPr>
                <w:rFonts w:ascii="Century Gothic" w:hAnsi="Century Gothic" w:cs="Arial"/>
                <w:sz w:val="24"/>
                <w:szCs w:val="24"/>
              </w:rPr>
              <w:t xml:space="preserve">. </w:t>
            </w:r>
          </w:p>
        </w:tc>
        <w:tc>
          <w:tcPr>
            <w:tcW w:w="4188" w:type="dxa"/>
            <w:tcBorders>
              <w:top w:val="single" w:sz="4" w:space="0" w:color="auto"/>
              <w:left w:val="single" w:sz="4" w:space="0" w:color="auto"/>
              <w:bottom w:val="single" w:sz="4" w:space="0" w:color="auto"/>
              <w:right w:val="single" w:sz="4" w:space="0" w:color="auto"/>
            </w:tcBorders>
          </w:tcPr>
          <w:p w:rsidR="00BF7BD7" w:rsidRPr="00C528D7" w:rsidRDefault="00BF7BD7" w:rsidP="004852AB">
            <w:pPr>
              <w:pStyle w:val="Prrafodelista"/>
              <w:numPr>
                <w:ilvl w:val="0"/>
                <w:numId w:val="14"/>
              </w:numPr>
              <w:tabs>
                <w:tab w:val="left" w:pos="1658"/>
              </w:tabs>
              <w:jc w:val="both"/>
              <w:rPr>
                <w:rFonts w:ascii="Century Gothic" w:hAnsi="Century Gothic" w:cs="Arial"/>
                <w:sz w:val="24"/>
                <w:szCs w:val="24"/>
              </w:rPr>
            </w:pPr>
            <w:r w:rsidRPr="00C528D7">
              <w:rPr>
                <w:rFonts w:ascii="Century Gothic" w:hAnsi="Century Gothic" w:cs="Arial"/>
                <w:sz w:val="24"/>
                <w:szCs w:val="24"/>
              </w:rPr>
              <w:t>Des</w:t>
            </w:r>
            <w:r>
              <w:rPr>
                <w:rFonts w:ascii="Century Gothic" w:hAnsi="Century Gothic" w:cs="Arial"/>
                <w:sz w:val="24"/>
                <w:szCs w:val="24"/>
              </w:rPr>
              <w:t>entendimiento de los recursos establecidos para los proyectos.</w:t>
            </w:r>
          </w:p>
        </w:tc>
      </w:tr>
    </w:tbl>
    <w:p w:rsidR="00BF7BD7" w:rsidRDefault="00BF7BD7" w:rsidP="00BF7BD7">
      <w:pPr>
        <w:pStyle w:val="Prrafodelista"/>
        <w:numPr>
          <w:ilvl w:val="0"/>
          <w:numId w:val="29"/>
        </w:numPr>
        <w:tabs>
          <w:tab w:val="left" w:pos="1658"/>
        </w:tabs>
        <w:jc w:val="both"/>
        <w:rPr>
          <w:rFonts w:ascii="Century Gothic" w:hAnsi="Century Gothic" w:cs="Arial"/>
          <w:b/>
          <w:sz w:val="24"/>
          <w:szCs w:val="24"/>
        </w:rPr>
      </w:pPr>
      <w:r>
        <w:rPr>
          <w:rFonts w:ascii="Century Gothic" w:hAnsi="Century Gothic" w:cs="Arial"/>
          <w:b/>
          <w:sz w:val="24"/>
          <w:szCs w:val="24"/>
        </w:rPr>
        <w:t xml:space="preserve">Ámbito de cobertura. </w:t>
      </w:r>
    </w:p>
    <w:tbl>
      <w:tblPr>
        <w:tblStyle w:val="Tablaconcuadrcula"/>
        <w:tblW w:w="0" w:type="auto"/>
        <w:tblInd w:w="720" w:type="dxa"/>
        <w:tblLook w:val="04A0"/>
      </w:tblPr>
      <w:tblGrid>
        <w:gridCol w:w="4146"/>
        <w:gridCol w:w="4188"/>
      </w:tblGrid>
      <w:tr w:rsidR="00BF7BD7" w:rsidTr="004852AB">
        <w:tc>
          <w:tcPr>
            <w:tcW w:w="4146"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BF7BD7" w:rsidTr="004852AB">
        <w:tc>
          <w:tcPr>
            <w:tcW w:w="4146" w:type="dxa"/>
            <w:tcBorders>
              <w:top w:val="single" w:sz="4" w:space="0" w:color="auto"/>
              <w:left w:val="single" w:sz="4" w:space="0" w:color="auto"/>
              <w:bottom w:val="single" w:sz="4" w:space="0" w:color="auto"/>
              <w:right w:val="single" w:sz="4" w:space="0" w:color="auto"/>
            </w:tcBorders>
          </w:tcPr>
          <w:p w:rsidR="00BF7BD7" w:rsidRDefault="00BF7BD7" w:rsidP="004852AB">
            <w:pPr>
              <w:pStyle w:val="Prrafodelista"/>
              <w:numPr>
                <w:ilvl w:val="0"/>
                <w:numId w:val="14"/>
              </w:numPr>
              <w:tabs>
                <w:tab w:val="left" w:pos="1658"/>
              </w:tabs>
              <w:jc w:val="both"/>
              <w:rPr>
                <w:rFonts w:ascii="Century Gothic" w:hAnsi="Century Gothic" w:cs="Arial"/>
                <w:sz w:val="24"/>
                <w:szCs w:val="24"/>
              </w:rPr>
            </w:pPr>
            <w:r w:rsidRPr="005C747B">
              <w:rPr>
                <w:rFonts w:ascii="Century Gothic" w:hAnsi="Century Gothic" w:cs="Arial"/>
                <w:sz w:val="24"/>
                <w:szCs w:val="24"/>
              </w:rPr>
              <w:t>Se tiene identificado la población objetivo</w:t>
            </w:r>
            <w:r>
              <w:rPr>
                <w:rFonts w:ascii="Century Gothic" w:hAnsi="Century Gothic" w:cs="Arial"/>
                <w:sz w:val="24"/>
                <w:szCs w:val="24"/>
              </w:rPr>
              <w:t>.</w:t>
            </w:r>
          </w:p>
          <w:p w:rsidR="00910781" w:rsidRPr="005C747B" w:rsidRDefault="00910781" w:rsidP="004852AB">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Se cuenta con planes para que las personas tengan salud de calidad. </w:t>
            </w:r>
          </w:p>
        </w:tc>
        <w:tc>
          <w:tcPr>
            <w:tcW w:w="4188" w:type="dxa"/>
            <w:tcBorders>
              <w:top w:val="single" w:sz="4" w:space="0" w:color="auto"/>
              <w:left w:val="single" w:sz="4" w:space="0" w:color="auto"/>
              <w:bottom w:val="single" w:sz="4" w:space="0" w:color="auto"/>
              <w:right w:val="single" w:sz="4" w:space="0" w:color="auto"/>
            </w:tcBorders>
          </w:tcPr>
          <w:p w:rsidR="00BF7BD7" w:rsidRPr="003E14C5" w:rsidRDefault="00910781" w:rsidP="00910781">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Atención de calidad y personalizada para cada caso.  </w:t>
            </w:r>
          </w:p>
        </w:tc>
      </w:tr>
      <w:tr w:rsidR="00BF7BD7" w:rsidTr="004852AB">
        <w:tc>
          <w:tcPr>
            <w:tcW w:w="4146"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BF7BD7" w:rsidTr="004852AB">
        <w:tc>
          <w:tcPr>
            <w:tcW w:w="4146" w:type="dxa"/>
            <w:tcBorders>
              <w:top w:val="single" w:sz="4" w:space="0" w:color="auto"/>
              <w:left w:val="single" w:sz="4" w:space="0" w:color="auto"/>
              <w:bottom w:val="single" w:sz="4" w:space="0" w:color="auto"/>
              <w:right w:val="single" w:sz="4" w:space="0" w:color="auto"/>
            </w:tcBorders>
          </w:tcPr>
          <w:p w:rsidR="00BF7BD7" w:rsidRPr="00910781" w:rsidRDefault="00910781" w:rsidP="00910781">
            <w:pPr>
              <w:pStyle w:val="Prrafodelista"/>
              <w:numPr>
                <w:ilvl w:val="0"/>
                <w:numId w:val="31"/>
              </w:numPr>
              <w:tabs>
                <w:tab w:val="left" w:pos="1658"/>
              </w:tabs>
              <w:jc w:val="both"/>
              <w:rPr>
                <w:rFonts w:ascii="Century Gothic" w:hAnsi="Century Gothic" w:cs="Arial"/>
                <w:sz w:val="24"/>
                <w:szCs w:val="24"/>
              </w:rPr>
            </w:pPr>
            <w:r>
              <w:rPr>
                <w:rFonts w:ascii="Century Gothic" w:hAnsi="Century Gothic" w:cs="Arial"/>
                <w:sz w:val="24"/>
                <w:szCs w:val="24"/>
              </w:rPr>
              <w:t xml:space="preserve">Falta de personal para atender a toda la ciudadanía. </w:t>
            </w:r>
          </w:p>
        </w:tc>
        <w:tc>
          <w:tcPr>
            <w:tcW w:w="4188" w:type="dxa"/>
            <w:tcBorders>
              <w:top w:val="single" w:sz="4" w:space="0" w:color="auto"/>
              <w:left w:val="single" w:sz="4" w:space="0" w:color="auto"/>
              <w:bottom w:val="single" w:sz="4" w:space="0" w:color="auto"/>
              <w:right w:val="single" w:sz="4" w:space="0" w:color="auto"/>
            </w:tcBorders>
          </w:tcPr>
          <w:p w:rsidR="00BF7BD7" w:rsidRPr="00C528D7" w:rsidRDefault="00910781" w:rsidP="004852AB">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Falta de medicamentos y equipos médicos para atender a toda la población </w:t>
            </w:r>
          </w:p>
        </w:tc>
      </w:tr>
    </w:tbl>
    <w:p w:rsidR="00910781" w:rsidRPr="003E7083" w:rsidRDefault="00910781" w:rsidP="003E7083">
      <w:pPr>
        <w:tabs>
          <w:tab w:val="left" w:pos="1658"/>
        </w:tabs>
        <w:jc w:val="both"/>
        <w:rPr>
          <w:rFonts w:ascii="Century Gothic" w:hAnsi="Century Gothic" w:cs="Arial"/>
          <w:b/>
          <w:sz w:val="24"/>
          <w:szCs w:val="24"/>
        </w:rPr>
      </w:pPr>
    </w:p>
    <w:p w:rsidR="00BF7BD7" w:rsidRDefault="00BF7BD7" w:rsidP="00BF7BD7">
      <w:pPr>
        <w:pStyle w:val="Prrafodelista"/>
        <w:numPr>
          <w:ilvl w:val="0"/>
          <w:numId w:val="29"/>
        </w:numPr>
        <w:tabs>
          <w:tab w:val="left" w:pos="1658"/>
        </w:tabs>
        <w:jc w:val="both"/>
        <w:rPr>
          <w:rFonts w:ascii="Century Gothic" w:hAnsi="Century Gothic" w:cs="Arial"/>
          <w:b/>
          <w:sz w:val="24"/>
          <w:szCs w:val="24"/>
        </w:rPr>
      </w:pPr>
      <w:r>
        <w:rPr>
          <w:rFonts w:ascii="Century Gothic" w:hAnsi="Century Gothic" w:cs="Arial"/>
          <w:b/>
          <w:sz w:val="24"/>
          <w:szCs w:val="24"/>
        </w:rPr>
        <w:t xml:space="preserve">Ámbito de atención a los aspectos susceptibles de mejora. </w:t>
      </w:r>
    </w:p>
    <w:p w:rsidR="00BF7BD7" w:rsidRDefault="00BF7BD7" w:rsidP="00BF7BD7">
      <w:pPr>
        <w:pStyle w:val="Prrafodelista"/>
        <w:tabs>
          <w:tab w:val="left" w:pos="1658"/>
        </w:tabs>
        <w:jc w:val="both"/>
        <w:rPr>
          <w:rFonts w:ascii="Century Gothic" w:hAnsi="Century Gothic" w:cs="Arial"/>
          <w:b/>
          <w:sz w:val="24"/>
          <w:szCs w:val="24"/>
        </w:rPr>
      </w:pPr>
    </w:p>
    <w:tbl>
      <w:tblPr>
        <w:tblStyle w:val="Tablaconcuadrcula"/>
        <w:tblW w:w="0" w:type="auto"/>
        <w:tblInd w:w="720" w:type="dxa"/>
        <w:tblLook w:val="04A0"/>
      </w:tblPr>
      <w:tblGrid>
        <w:gridCol w:w="4146"/>
        <w:gridCol w:w="4188"/>
      </w:tblGrid>
      <w:tr w:rsidR="00BF7BD7" w:rsidTr="004852AB">
        <w:tc>
          <w:tcPr>
            <w:tcW w:w="4146"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BF7BD7" w:rsidRPr="003E14C5" w:rsidTr="004852AB">
        <w:tc>
          <w:tcPr>
            <w:tcW w:w="4146" w:type="dxa"/>
            <w:tcBorders>
              <w:top w:val="single" w:sz="4" w:space="0" w:color="auto"/>
              <w:left w:val="single" w:sz="4" w:space="0" w:color="auto"/>
              <w:bottom w:val="single" w:sz="4" w:space="0" w:color="auto"/>
              <w:right w:val="single" w:sz="4" w:space="0" w:color="auto"/>
            </w:tcBorders>
          </w:tcPr>
          <w:p w:rsidR="00BF7BD7" w:rsidRPr="005C747B" w:rsidRDefault="00BF7BD7" w:rsidP="004852AB">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Claridad en las metas establecidas </w:t>
            </w:r>
          </w:p>
        </w:tc>
        <w:tc>
          <w:tcPr>
            <w:tcW w:w="4188" w:type="dxa"/>
            <w:tcBorders>
              <w:top w:val="single" w:sz="4" w:space="0" w:color="auto"/>
              <w:left w:val="single" w:sz="4" w:space="0" w:color="auto"/>
              <w:bottom w:val="single" w:sz="4" w:space="0" w:color="auto"/>
              <w:right w:val="single" w:sz="4" w:space="0" w:color="auto"/>
            </w:tcBorders>
          </w:tcPr>
          <w:p w:rsidR="00BF7BD7" w:rsidRPr="003E14C5" w:rsidRDefault="00BF7BD7" w:rsidP="004852AB">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Los organismos puedes consultar sus evaluaciones para entrar en un proceso </w:t>
            </w:r>
            <w:r>
              <w:rPr>
                <w:rFonts w:ascii="Century Gothic" w:hAnsi="Century Gothic" w:cs="Arial"/>
                <w:sz w:val="24"/>
                <w:szCs w:val="24"/>
              </w:rPr>
              <w:lastRenderedPageBreak/>
              <w:t>de mejora</w:t>
            </w:r>
          </w:p>
        </w:tc>
      </w:tr>
      <w:tr w:rsidR="00BF7BD7" w:rsidTr="004852AB">
        <w:tc>
          <w:tcPr>
            <w:tcW w:w="4146"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lastRenderedPageBreak/>
              <w:t xml:space="preserve">Debilidades </w:t>
            </w:r>
          </w:p>
        </w:tc>
        <w:tc>
          <w:tcPr>
            <w:tcW w:w="4188" w:type="dxa"/>
            <w:tcBorders>
              <w:top w:val="single" w:sz="4" w:space="0" w:color="auto"/>
              <w:left w:val="single" w:sz="4" w:space="0" w:color="auto"/>
              <w:bottom w:val="single" w:sz="4" w:space="0" w:color="auto"/>
              <w:right w:val="single" w:sz="4" w:space="0" w:color="auto"/>
            </w:tcBorders>
            <w:hideMark/>
          </w:tcPr>
          <w:p w:rsidR="00BF7BD7" w:rsidRDefault="00BF7BD7" w:rsidP="004852AB">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BF7BD7" w:rsidRPr="00C528D7" w:rsidTr="004852AB">
        <w:tc>
          <w:tcPr>
            <w:tcW w:w="4146" w:type="dxa"/>
            <w:tcBorders>
              <w:top w:val="single" w:sz="4" w:space="0" w:color="auto"/>
              <w:left w:val="single" w:sz="4" w:space="0" w:color="auto"/>
              <w:bottom w:val="single" w:sz="4" w:space="0" w:color="auto"/>
              <w:right w:val="single" w:sz="4" w:space="0" w:color="auto"/>
            </w:tcBorders>
          </w:tcPr>
          <w:p w:rsidR="00BF7BD7" w:rsidRDefault="00BF7BD7" w:rsidP="004852AB">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Los datos estadísticos están sujetos a distintas interpretaciones por parte de los evaluadores </w:t>
            </w:r>
          </w:p>
          <w:p w:rsidR="00BF7BD7" w:rsidRPr="003E14C5" w:rsidRDefault="00BF7BD7" w:rsidP="00910781">
            <w:pPr>
              <w:pStyle w:val="Prrafodelista"/>
              <w:tabs>
                <w:tab w:val="left" w:pos="1658"/>
              </w:tabs>
              <w:jc w:val="both"/>
              <w:rPr>
                <w:rFonts w:ascii="Century Gothic" w:hAnsi="Century Gothic" w:cs="Arial"/>
                <w:sz w:val="24"/>
                <w:szCs w:val="24"/>
              </w:rPr>
            </w:pPr>
          </w:p>
        </w:tc>
        <w:tc>
          <w:tcPr>
            <w:tcW w:w="4188" w:type="dxa"/>
            <w:tcBorders>
              <w:top w:val="single" w:sz="4" w:space="0" w:color="auto"/>
              <w:left w:val="single" w:sz="4" w:space="0" w:color="auto"/>
              <w:bottom w:val="single" w:sz="4" w:space="0" w:color="auto"/>
              <w:right w:val="single" w:sz="4" w:space="0" w:color="auto"/>
            </w:tcBorders>
          </w:tcPr>
          <w:p w:rsidR="00BF7BD7" w:rsidRPr="00171609" w:rsidRDefault="00BF7BD7" w:rsidP="004852AB">
            <w:pPr>
              <w:pStyle w:val="Prrafodelista"/>
              <w:numPr>
                <w:ilvl w:val="0"/>
                <w:numId w:val="14"/>
              </w:numPr>
              <w:tabs>
                <w:tab w:val="left" w:pos="1658"/>
              </w:tabs>
              <w:jc w:val="both"/>
              <w:rPr>
                <w:rFonts w:ascii="Century Gothic" w:hAnsi="Century Gothic" w:cs="Arial"/>
                <w:sz w:val="24"/>
                <w:szCs w:val="24"/>
              </w:rPr>
            </w:pPr>
            <w:r w:rsidRPr="00171609">
              <w:rPr>
                <w:rFonts w:ascii="Century Gothic" w:hAnsi="Century Gothic" w:cs="Arial"/>
                <w:sz w:val="24"/>
                <w:szCs w:val="24"/>
              </w:rPr>
              <w:t xml:space="preserve">Falta de coordinación entre los entes involucrados para llevar a cabo la evaluación. </w:t>
            </w:r>
          </w:p>
          <w:p w:rsidR="00BF7BD7" w:rsidRPr="00C528D7" w:rsidRDefault="00BF7BD7" w:rsidP="004852AB">
            <w:pPr>
              <w:pStyle w:val="Prrafodelista"/>
              <w:tabs>
                <w:tab w:val="left" w:pos="1658"/>
              </w:tabs>
              <w:jc w:val="both"/>
              <w:rPr>
                <w:rFonts w:ascii="Century Gothic" w:hAnsi="Century Gothic" w:cs="Arial"/>
                <w:sz w:val="24"/>
                <w:szCs w:val="24"/>
              </w:rPr>
            </w:pPr>
          </w:p>
        </w:tc>
      </w:tr>
    </w:tbl>
    <w:p w:rsidR="00BF7BD7" w:rsidRDefault="00BF7BD7" w:rsidP="00BF7BD7">
      <w:pPr>
        <w:tabs>
          <w:tab w:val="left" w:pos="1658"/>
        </w:tabs>
        <w:jc w:val="both"/>
        <w:rPr>
          <w:rFonts w:ascii="Century Gothic" w:hAnsi="Century Gothic" w:cs="Arial"/>
          <w:b/>
          <w:sz w:val="24"/>
          <w:szCs w:val="24"/>
        </w:rPr>
      </w:pPr>
    </w:p>
    <w:p w:rsidR="00BF7BD7" w:rsidRDefault="00BF7BD7" w:rsidP="00BF7BD7">
      <w:pPr>
        <w:tabs>
          <w:tab w:val="left" w:pos="1658"/>
        </w:tabs>
        <w:jc w:val="both"/>
        <w:rPr>
          <w:rFonts w:ascii="Century Gothic" w:hAnsi="Century Gothic" w:cs="Arial"/>
          <w:b/>
          <w:sz w:val="24"/>
          <w:szCs w:val="24"/>
        </w:rPr>
      </w:pPr>
      <w:r>
        <w:rPr>
          <w:rFonts w:ascii="Century Gothic" w:hAnsi="Century Gothic" w:cs="Arial"/>
          <w:b/>
          <w:sz w:val="24"/>
          <w:szCs w:val="24"/>
        </w:rPr>
        <w:t xml:space="preserve">6.2 Recomendaciones. </w:t>
      </w:r>
    </w:p>
    <w:p w:rsidR="00BF7BD7" w:rsidRDefault="00BF7BD7" w:rsidP="00BF7BD7">
      <w:pPr>
        <w:pStyle w:val="Prrafodelista"/>
        <w:numPr>
          <w:ilvl w:val="0"/>
          <w:numId w:val="30"/>
        </w:numPr>
        <w:tabs>
          <w:tab w:val="left" w:pos="1658"/>
        </w:tabs>
        <w:ind w:left="720"/>
        <w:jc w:val="both"/>
        <w:rPr>
          <w:rFonts w:ascii="Century Gothic" w:hAnsi="Century Gothic" w:cs="Arial"/>
          <w:b/>
          <w:sz w:val="24"/>
          <w:szCs w:val="24"/>
        </w:rPr>
      </w:pPr>
      <w:r>
        <w:rPr>
          <w:rFonts w:ascii="Century Gothic" w:hAnsi="Century Gothic" w:cs="Arial"/>
          <w:b/>
          <w:sz w:val="24"/>
          <w:szCs w:val="24"/>
        </w:rPr>
        <w:t xml:space="preserve">Aspecto Programático: </w:t>
      </w:r>
    </w:p>
    <w:p w:rsidR="006741A9" w:rsidRDefault="006741A9" w:rsidP="00BF7BD7">
      <w:pPr>
        <w:tabs>
          <w:tab w:val="left" w:pos="1658"/>
        </w:tabs>
        <w:ind w:left="360"/>
        <w:jc w:val="both"/>
        <w:rPr>
          <w:rFonts w:ascii="Century Gothic" w:hAnsi="Century Gothic" w:cs="Arial"/>
          <w:sz w:val="24"/>
          <w:szCs w:val="24"/>
        </w:rPr>
      </w:pPr>
      <w:r w:rsidRPr="00B909E9">
        <w:rPr>
          <w:rFonts w:ascii="Century Gothic" w:hAnsi="Century Gothic" w:cs="Arial"/>
          <w:sz w:val="24"/>
          <w:szCs w:val="24"/>
        </w:rPr>
        <w:t>ISESALUD</w:t>
      </w:r>
      <w:r>
        <w:rPr>
          <w:rFonts w:ascii="Century Gothic" w:hAnsi="Century Gothic" w:cs="Arial"/>
          <w:sz w:val="24"/>
          <w:szCs w:val="24"/>
        </w:rPr>
        <w:t xml:space="preserve"> cuente con un  portal web de consulta más dinámico donde se pueda analizar de manera más precisa el desarrollo de los programas como sus resultados. </w:t>
      </w:r>
    </w:p>
    <w:p w:rsidR="006741A9" w:rsidRDefault="006741A9" w:rsidP="00BF7BD7">
      <w:pPr>
        <w:tabs>
          <w:tab w:val="left" w:pos="1658"/>
        </w:tabs>
        <w:ind w:left="360"/>
        <w:jc w:val="both"/>
        <w:rPr>
          <w:rFonts w:ascii="Century Gothic" w:hAnsi="Century Gothic" w:cs="Arial"/>
          <w:sz w:val="24"/>
          <w:szCs w:val="24"/>
        </w:rPr>
      </w:pPr>
      <w:r>
        <w:rPr>
          <w:rFonts w:ascii="Century Gothic" w:hAnsi="Century Gothic" w:cs="Arial"/>
          <w:sz w:val="24"/>
          <w:szCs w:val="24"/>
        </w:rPr>
        <w:t xml:space="preserve">Mejorar la redacción en las metas en el Programa Operativo Anual (POA), para obtener una interpretación más factible.  </w:t>
      </w:r>
    </w:p>
    <w:p w:rsidR="00BF7BD7" w:rsidRDefault="00BF7BD7" w:rsidP="00BF7BD7">
      <w:pPr>
        <w:pStyle w:val="Prrafodelista"/>
        <w:numPr>
          <w:ilvl w:val="0"/>
          <w:numId w:val="30"/>
        </w:numPr>
        <w:tabs>
          <w:tab w:val="left" w:pos="1658"/>
        </w:tabs>
        <w:ind w:left="720"/>
        <w:jc w:val="both"/>
        <w:rPr>
          <w:rFonts w:ascii="Century Gothic" w:hAnsi="Century Gothic" w:cs="Arial"/>
          <w:b/>
          <w:sz w:val="24"/>
          <w:szCs w:val="24"/>
        </w:rPr>
      </w:pPr>
      <w:r>
        <w:rPr>
          <w:rFonts w:ascii="Century Gothic" w:hAnsi="Century Gothic" w:cs="Arial"/>
          <w:b/>
          <w:sz w:val="24"/>
          <w:szCs w:val="24"/>
        </w:rPr>
        <w:t xml:space="preserve">Aspecto de Indicadores: </w:t>
      </w:r>
    </w:p>
    <w:p w:rsidR="006741A9" w:rsidRDefault="006741A9" w:rsidP="00BF7BD7">
      <w:pPr>
        <w:ind w:left="360"/>
        <w:rPr>
          <w:rFonts w:ascii="Century Gothic" w:hAnsi="Century Gothic" w:cs="Arial"/>
          <w:sz w:val="24"/>
          <w:szCs w:val="24"/>
        </w:rPr>
      </w:pPr>
      <w:r>
        <w:rPr>
          <w:rFonts w:ascii="Century Gothic" w:hAnsi="Century Gothic" w:cs="Arial"/>
          <w:sz w:val="24"/>
          <w:szCs w:val="24"/>
        </w:rPr>
        <w:t xml:space="preserve">Que se pongan metas concisas para que se llegar exitosamente a los propósitos y objetivos el fondo. </w:t>
      </w:r>
    </w:p>
    <w:p w:rsidR="00BF7BD7" w:rsidRPr="00C50280" w:rsidRDefault="00BF7BD7" w:rsidP="00BF7BD7">
      <w:pPr>
        <w:pStyle w:val="Prrafodelista"/>
        <w:numPr>
          <w:ilvl w:val="0"/>
          <w:numId w:val="30"/>
        </w:numPr>
        <w:tabs>
          <w:tab w:val="left" w:pos="1658"/>
        </w:tabs>
        <w:ind w:left="720"/>
        <w:jc w:val="both"/>
        <w:rPr>
          <w:rFonts w:ascii="Century Gothic" w:hAnsi="Century Gothic" w:cs="Arial"/>
          <w:b/>
          <w:sz w:val="24"/>
          <w:szCs w:val="24"/>
        </w:rPr>
      </w:pPr>
      <w:r>
        <w:rPr>
          <w:rFonts w:ascii="Century Gothic" w:hAnsi="Century Gothic" w:cs="Arial"/>
          <w:b/>
          <w:sz w:val="24"/>
          <w:szCs w:val="24"/>
        </w:rPr>
        <w:t xml:space="preserve">Aspecto presupuestal: </w:t>
      </w:r>
    </w:p>
    <w:p w:rsidR="00BF7BD7" w:rsidRPr="00343D26" w:rsidRDefault="00BF7BD7" w:rsidP="00BF7BD7">
      <w:pPr>
        <w:tabs>
          <w:tab w:val="left" w:pos="1658"/>
        </w:tabs>
        <w:ind w:left="360"/>
        <w:jc w:val="both"/>
        <w:rPr>
          <w:rFonts w:ascii="Century Gothic" w:hAnsi="Century Gothic" w:cs="Arial"/>
          <w:sz w:val="24"/>
          <w:szCs w:val="24"/>
        </w:rPr>
      </w:pPr>
      <w:r>
        <w:rPr>
          <w:rFonts w:ascii="Century Gothic" w:hAnsi="Century Gothic" w:cs="Arial"/>
          <w:sz w:val="24"/>
          <w:szCs w:val="24"/>
        </w:rPr>
        <w:t>Es necesario un control de los recursos para evitar malversación en el gasto.</w:t>
      </w:r>
    </w:p>
    <w:p w:rsidR="00BF7BD7" w:rsidRDefault="00BF7BD7" w:rsidP="00BF7BD7">
      <w:pPr>
        <w:pStyle w:val="Prrafodelista"/>
        <w:numPr>
          <w:ilvl w:val="0"/>
          <w:numId w:val="30"/>
        </w:numPr>
        <w:tabs>
          <w:tab w:val="left" w:pos="1658"/>
        </w:tabs>
        <w:ind w:left="720"/>
        <w:jc w:val="both"/>
        <w:rPr>
          <w:rFonts w:ascii="Century Gothic" w:hAnsi="Century Gothic" w:cs="Arial"/>
          <w:b/>
          <w:sz w:val="24"/>
          <w:szCs w:val="24"/>
        </w:rPr>
      </w:pPr>
      <w:r>
        <w:rPr>
          <w:rFonts w:ascii="Century Gothic" w:hAnsi="Century Gothic" w:cs="Arial"/>
          <w:b/>
          <w:sz w:val="24"/>
          <w:szCs w:val="24"/>
        </w:rPr>
        <w:t xml:space="preserve">Ámbito de cobertura: </w:t>
      </w:r>
    </w:p>
    <w:p w:rsidR="004852AB" w:rsidRPr="00343D26" w:rsidRDefault="00BF7BD7" w:rsidP="003E7083">
      <w:pPr>
        <w:ind w:left="360"/>
        <w:rPr>
          <w:rFonts w:ascii="Century Gothic" w:hAnsi="Century Gothic" w:cs="Arial"/>
          <w:sz w:val="24"/>
          <w:szCs w:val="24"/>
        </w:rPr>
      </w:pPr>
      <w:r>
        <w:rPr>
          <w:rFonts w:ascii="Century Gothic" w:hAnsi="Century Gothic" w:cs="Arial"/>
          <w:sz w:val="24"/>
          <w:szCs w:val="24"/>
        </w:rPr>
        <w:t>Desarrollar estrategias para ampliar la cobertura</w:t>
      </w:r>
      <w:r w:rsidR="004852AB">
        <w:rPr>
          <w:rFonts w:ascii="Century Gothic" w:hAnsi="Century Gothic" w:cs="Arial"/>
          <w:sz w:val="24"/>
          <w:szCs w:val="24"/>
        </w:rPr>
        <w:t xml:space="preserve"> de salud en el Estado, para que todas las personas que no cuentan con los servicios básicos necesarios puedan tener una salud digna. </w:t>
      </w:r>
    </w:p>
    <w:p w:rsidR="00BF7BD7" w:rsidRDefault="00BF7BD7" w:rsidP="00BF7BD7">
      <w:pPr>
        <w:pStyle w:val="Prrafodelista"/>
        <w:numPr>
          <w:ilvl w:val="0"/>
          <w:numId w:val="30"/>
        </w:numPr>
        <w:tabs>
          <w:tab w:val="left" w:pos="1658"/>
        </w:tabs>
        <w:ind w:left="720"/>
        <w:jc w:val="both"/>
        <w:rPr>
          <w:rFonts w:ascii="Century Gothic" w:hAnsi="Century Gothic" w:cs="Arial"/>
          <w:b/>
          <w:sz w:val="24"/>
          <w:szCs w:val="24"/>
        </w:rPr>
      </w:pPr>
      <w:r>
        <w:rPr>
          <w:rFonts w:ascii="Century Gothic" w:hAnsi="Century Gothic" w:cs="Arial"/>
          <w:b/>
          <w:sz w:val="24"/>
          <w:szCs w:val="24"/>
        </w:rPr>
        <w:t xml:space="preserve">Ámbito de atención a los aspectos susceptibles de mejora: </w:t>
      </w:r>
    </w:p>
    <w:p w:rsidR="00BF7BD7" w:rsidRDefault="00BF7BD7" w:rsidP="00BF7BD7">
      <w:pPr>
        <w:pStyle w:val="Prrafodelista"/>
        <w:tabs>
          <w:tab w:val="left" w:pos="1658"/>
        </w:tabs>
        <w:jc w:val="both"/>
        <w:rPr>
          <w:rFonts w:ascii="Century Gothic" w:hAnsi="Century Gothic" w:cs="Arial"/>
          <w:b/>
          <w:sz w:val="24"/>
          <w:szCs w:val="24"/>
        </w:rPr>
      </w:pPr>
    </w:p>
    <w:p w:rsidR="002F71E6" w:rsidRDefault="00BF7BD7" w:rsidP="003E7083">
      <w:pPr>
        <w:pStyle w:val="Prrafodelista"/>
        <w:tabs>
          <w:tab w:val="left" w:pos="1658"/>
        </w:tabs>
        <w:jc w:val="both"/>
        <w:rPr>
          <w:rFonts w:ascii="Century Gothic" w:hAnsi="Century Gothic" w:cs="Arial"/>
          <w:sz w:val="24"/>
          <w:szCs w:val="24"/>
        </w:rPr>
      </w:pPr>
      <w:r>
        <w:rPr>
          <w:rFonts w:ascii="Century Gothic" w:hAnsi="Century Gothic" w:cs="Arial"/>
          <w:sz w:val="24"/>
          <w:szCs w:val="24"/>
        </w:rPr>
        <w:t xml:space="preserve">Actualización de datos constante por parte del </w:t>
      </w:r>
      <w:r w:rsidR="004852AB" w:rsidRPr="00B909E9">
        <w:rPr>
          <w:rFonts w:ascii="Century Gothic" w:hAnsi="Century Gothic" w:cs="Arial"/>
          <w:sz w:val="24"/>
          <w:szCs w:val="24"/>
        </w:rPr>
        <w:t>ISESALUD</w:t>
      </w:r>
      <w:r>
        <w:rPr>
          <w:rFonts w:ascii="Century Gothic" w:hAnsi="Century Gothic" w:cs="Arial"/>
          <w:sz w:val="24"/>
          <w:szCs w:val="24"/>
        </w:rPr>
        <w:t xml:space="preserve"> que permita un seguimiento controlado de sus diferentes programas.</w:t>
      </w:r>
    </w:p>
    <w:p w:rsidR="00D60E95" w:rsidRDefault="00D60E95" w:rsidP="003E7083">
      <w:pPr>
        <w:pStyle w:val="Prrafodelista"/>
        <w:tabs>
          <w:tab w:val="left" w:pos="1658"/>
        </w:tabs>
        <w:jc w:val="both"/>
        <w:rPr>
          <w:rFonts w:ascii="Century Gothic" w:hAnsi="Century Gothic" w:cs="Arial"/>
          <w:sz w:val="24"/>
          <w:szCs w:val="24"/>
        </w:rPr>
      </w:pPr>
    </w:p>
    <w:p w:rsidR="00D60E95" w:rsidRDefault="00D60E95" w:rsidP="003E7083">
      <w:pPr>
        <w:pStyle w:val="Prrafodelista"/>
        <w:tabs>
          <w:tab w:val="left" w:pos="1658"/>
        </w:tabs>
        <w:jc w:val="both"/>
        <w:rPr>
          <w:rFonts w:ascii="Century Gothic" w:hAnsi="Century Gothic" w:cs="Arial"/>
          <w:sz w:val="24"/>
          <w:szCs w:val="24"/>
        </w:rPr>
      </w:pPr>
    </w:p>
    <w:p w:rsidR="00D60E95" w:rsidRDefault="00D60E95" w:rsidP="003E7083">
      <w:pPr>
        <w:pStyle w:val="Prrafodelista"/>
        <w:tabs>
          <w:tab w:val="left" w:pos="1658"/>
        </w:tabs>
        <w:jc w:val="both"/>
        <w:rPr>
          <w:rFonts w:ascii="Century Gothic" w:hAnsi="Century Gothic" w:cs="Arial"/>
          <w:sz w:val="24"/>
          <w:szCs w:val="24"/>
        </w:rPr>
      </w:pPr>
    </w:p>
    <w:p w:rsidR="002F71E6"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lastRenderedPageBreak/>
        <w:t>7.-  Fuentes de Información y Anexos.</w:t>
      </w:r>
    </w:p>
    <w:p w:rsidR="002F71E6" w:rsidRDefault="002F71E6" w:rsidP="002F71E6">
      <w:pPr>
        <w:tabs>
          <w:tab w:val="left" w:pos="1658"/>
        </w:tabs>
        <w:jc w:val="both"/>
        <w:rPr>
          <w:rFonts w:ascii="Century Gothic" w:hAnsi="Century Gothic" w:cs="Arial"/>
          <w:b/>
          <w:sz w:val="24"/>
          <w:szCs w:val="24"/>
        </w:rPr>
      </w:pPr>
      <w:r w:rsidRPr="001C6375">
        <w:rPr>
          <w:rFonts w:ascii="Century Gothic" w:hAnsi="Century Gothic" w:cs="Arial"/>
          <w:b/>
          <w:sz w:val="24"/>
          <w:szCs w:val="24"/>
        </w:rPr>
        <w:t>Bibliografía consultada:</w:t>
      </w:r>
    </w:p>
    <w:p w:rsidR="001C6375" w:rsidRDefault="001C6375" w:rsidP="001C6375">
      <w:pPr>
        <w:pStyle w:val="Prrafodelista"/>
        <w:numPr>
          <w:ilvl w:val="0"/>
          <w:numId w:val="37"/>
        </w:numPr>
        <w:rPr>
          <w:rFonts w:ascii="Century Gothic" w:hAnsi="Century Gothic"/>
          <w:sz w:val="24"/>
          <w:szCs w:val="24"/>
        </w:rPr>
      </w:pPr>
      <w:r w:rsidRPr="001C6375">
        <w:rPr>
          <w:rFonts w:ascii="Century Gothic" w:hAnsi="Century Gothic"/>
          <w:sz w:val="24"/>
          <w:szCs w:val="24"/>
        </w:rPr>
        <w:t>Diario Oficial de la Federación Ejercicio Fiscal 2017</w:t>
      </w:r>
    </w:p>
    <w:p w:rsidR="001C6375" w:rsidRPr="001C6375" w:rsidRDefault="001C6375" w:rsidP="001C6375">
      <w:pPr>
        <w:pStyle w:val="Prrafodelista"/>
        <w:rPr>
          <w:rFonts w:ascii="Century Gothic" w:hAnsi="Century Gothic"/>
          <w:sz w:val="24"/>
          <w:szCs w:val="24"/>
        </w:rPr>
      </w:pPr>
    </w:p>
    <w:p w:rsidR="001C6375" w:rsidRPr="001C6375" w:rsidRDefault="001C6375" w:rsidP="001C6375">
      <w:pPr>
        <w:pStyle w:val="Prrafodelista"/>
        <w:numPr>
          <w:ilvl w:val="0"/>
          <w:numId w:val="37"/>
        </w:numPr>
        <w:rPr>
          <w:rFonts w:ascii="Century Gothic" w:hAnsi="Century Gothic"/>
          <w:sz w:val="24"/>
          <w:szCs w:val="24"/>
        </w:rPr>
      </w:pPr>
      <w:r w:rsidRPr="001C6375">
        <w:rPr>
          <w:rFonts w:ascii="Century Gothic" w:hAnsi="Century Gothic"/>
          <w:sz w:val="24"/>
          <w:szCs w:val="24"/>
        </w:rPr>
        <w:t>Portal de Transparencia Presupuestaria</w:t>
      </w:r>
      <w:r>
        <w:rPr>
          <w:rFonts w:ascii="Century Gothic" w:hAnsi="Century Gothic"/>
          <w:sz w:val="24"/>
          <w:szCs w:val="24"/>
        </w:rPr>
        <w:br/>
      </w:r>
    </w:p>
    <w:p w:rsidR="001C6375" w:rsidRPr="001C6375" w:rsidRDefault="001C6375" w:rsidP="001C6375">
      <w:pPr>
        <w:pStyle w:val="Prrafodelista"/>
        <w:numPr>
          <w:ilvl w:val="0"/>
          <w:numId w:val="37"/>
        </w:numPr>
        <w:rPr>
          <w:rFonts w:ascii="Century Gothic" w:hAnsi="Century Gothic"/>
          <w:sz w:val="24"/>
          <w:szCs w:val="24"/>
        </w:rPr>
      </w:pPr>
      <w:r w:rsidRPr="001C6375">
        <w:rPr>
          <w:rFonts w:ascii="Century Gothic" w:hAnsi="Century Gothic"/>
          <w:sz w:val="24"/>
          <w:szCs w:val="24"/>
        </w:rPr>
        <w:t>Informe sobre la Situación Económica, las finanzas públicas, y la Deuda Pública 2017.</w:t>
      </w:r>
      <w:r>
        <w:rPr>
          <w:rFonts w:ascii="Century Gothic" w:hAnsi="Century Gothic"/>
          <w:sz w:val="24"/>
          <w:szCs w:val="24"/>
        </w:rPr>
        <w:br/>
      </w:r>
    </w:p>
    <w:p w:rsidR="001C6375" w:rsidRPr="001C6375" w:rsidRDefault="001C6375" w:rsidP="001C6375">
      <w:pPr>
        <w:pStyle w:val="Prrafodelista"/>
        <w:numPr>
          <w:ilvl w:val="0"/>
          <w:numId w:val="37"/>
        </w:numPr>
        <w:rPr>
          <w:rFonts w:ascii="Century Gothic" w:hAnsi="Century Gothic"/>
          <w:sz w:val="24"/>
          <w:szCs w:val="24"/>
        </w:rPr>
      </w:pPr>
      <w:r w:rsidRPr="001C6375">
        <w:rPr>
          <w:rFonts w:ascii="Century Gothic" w:hAnsi="Century Gothic"/>
          <w:sz w:val="24"/>
          <w:szCs w:val="24"/>
        </w:rPr>
        <w:t>Instituto de Servicios de Salud Pública de B.C.</w:t>
      </w:r>
      <w:r>
        <w:rPr>
          <w:rFonts w:ascii="Century Gothic" w:hAnsi="Century Gothic"/>
          <w:sz w:val="24"/>
          <w:szCs w:val="24"/>
        </w:rPr>
        <w:br/>
      </w:r>
    </w:p>
    <w:p w:rsidR="001C6375" w:rsidRPr="001C6375" w:rsidRDefault="001C6375" w:rsidP="001C6375">
      <w:pPr>
        <w:pStyle w:val="Prrafodelista"/>
        <w:numPr>
          <w:ilvl w:val="0"/>
          <w:numId w:val="37"/>
        </w:numPr>
        <w:rPr>
          <w:rFonts w:ascii="Century Gothic" w:hAnsi="Century Gothic" w:cs="Arial"/>
          <w:sz w:val="24"/>
          <w:szCs w:val="24"/>
        </w:rPr>
      </w:pPr>
      <w:r w:rsidRPr="001C6375">
        <w:rPr>
          <w:rFonts w:ascii="Century Gothic" w:hAnsi="Century Gothic" w:cs="Arial"/>
          <w:sz w:val="24"/>
          <w:szCs w:val="24"/>
        </w:rPr>
        <w:t>Monitoreo Programático al IV Trimestre del 2017, elaborado por la Secretaría de Planeación y Finanzas.</w:t>
      </w:r>
      <w:r>
        <w:rPr>
          <w:rFonts w:ascii="Century Gothic" w:hAnsi="Century Gothic" w:cs="Arial"/>
          <w:sz w:val="24"/>
          <w:szCs w:val="24"/>
        </w:rPr>
        <w:br/>
      </w:r>
    </w:p>
    <w:p w:rsidR="001C6375" w:rsidRPr="001C6375" w:rsidRDefault="001C6375" w:rsidP="001C6375">
      <w:pPr>
        <w:pStyle w:val="Prrafodelista"/>
        <w:numPr>
          <w:ilvl w:val="0"/>
          <w:numId w:val="37"/>
        </w:numPr>
        <w:rPr>
          <w:rFonts w:ascii="Century Gothic" w:hAnsi="Century Gothic"/>
          <w:sz w:val="24"/>
          <w:szCs w:val="24"/>
        </w:rPr>
      </w:pPr>
      <w:r w:rsidRPr="001C6375">
        <w:rPr>
          <w:rFonts w:ascii="Century Gothic" w:hAnsi="Century Gothic"/>
          <w:sz w:val="24"/>
          <w:szCs w:val="24"/>
        </w:rPr>
        <w:t>Régimen Estatal de Protección Social en Salud en B.C.</w:t>
      </w:r>
      <w:r>
        <w:rPr>
          <w:rFonts w:ascii="Century Gothic" w:hAnsi="Century Gothic"/>
          <w:sz w:val="24"/>
          <w:szCs w:val="24"/>
        </w:rPr>
        <w:br/>
      </w:r>
    </w:p>
    <w:p w:rsidR="002F71E6" w:rsidRPr="001C6375" w:rsidRDefault="001C6375" w:rsidP="002F71E6">
      <w:pPr>
        <w:pStyle w:val="Prrafodelista"/>
        <w:numPr>
          <w:ilvl w:val="0"/>
          <w:numId w:val="37"/>
        </w:numPr>
        <w:tabs>
          <w:tab w:val="left" w:pos="1658"/>
        </w:tabs>
        <w:jc w:val="both"/>
        <w:rPr>
          <w:rFonts w:ascii="Century Gothic" w:hAnsi="Century Gothic"/>
          <w:sz w:val="24"/>
          <w:szCs w:val="24"/>
        </w:rPr>
      </w:pPr>
      <w:r w:rsidRPr="001C6375">
        <w:rPr>
          <w:rFonts w:ascii="Century Gothic" w:hAnsi="Century Gothic"/>
          <w:sz w:val="24"/>
          <w:szCs w:val="24"/>
        </w:rPr>
        <w:t>Presupuesto de Egresos de la Federación 2017. Estrategia Programática.</w:t>
      </w:r>
    </w:p>
    <w:p w:rsidR="002F71E6" w:rsidRPr="001C6375" w:rsidRDefault="002F71E6" w:rsidP="002F71E6">
      <w:pPr>
        <w:tabs>
          <w:tab w:val="left" w:pos="1658"/>
        </w:tabs>
        <w:jc w:val="both"/>
        <w:rPr>
          <w:rFonts w:ascii="Century Gothic" w:hAnsi="Century Gothic" w:cs="Arial"/>
          <w:b/>
          <w:sz w:val="24"/>
          <w:szCs w:val="24"/>
        </w:rPr>
      </w:pPr>
      <w:r w:rsidRPr="001C6375">
        <w:rPr>
          <w:rFonts w:ascii="Century Gothic" w:hAnsi="Century Gothic" w:cs="Arial"/>
          <w:b/>
          <w:sz w:val="24"/>
          <w:szCs w:val="24"/>
        </w:rPr>
        <w:t>Fuentes electrónicas consultadas.</w:t>
      </w:r>
    </w:p>
    <w:p w:rsidR="001C6375" w:rsidRDefault="001C6375" w:rsidP="001C6375">
      <w:pPr>
        <w:autoSpaceDE w:val="0"/>
        <w:autoSpaceDN w:val="0"/>
        <w:adjustRightInd w:val="0"/>
        <w:spacing w:after="0"/>
        <w:rPr>
          <w:rFonts w:ascii="Century Gothic" w:hAnsi="Century Gothic"/>
          <w:sz w:val="24"/>
          <w:szCs w:val="24"/>
        </w:rPr>
      </w:pPr>
      <w:r w:rsidRPr="008A1D4F">
        <w:rPr>
          <w:rFonts w:ascii="Century Gothic" w:hAnsi="Century Gothic"/>
          <w:sz w:val="24"/>
          <w:szCs w:val="24"/>
        </w:rPr>
        <w:t>Datos de Proyecciones</w:t>
      </w:r>
    </w:p>
    <w:p w:rsidR="001C6375" w:rsidRPr="008A1D4F" w:rsidRDefault="001C6375" w:rsidP="001C6375">
      <w:pPr>
        <w:autoSpaceDE w:val="0"/>
        <w:autoSpaceDN w:val="0"/>
        <w:adjustRightInd w:val="0"/>
        <w:spacing w:after="0"/>
        <w:rPr>
          <w:rFonts w:ascii="Century Gothic" w:hAnsi="Century Gothic"/>
          <w:sz w:val="24"/>
          <w:szCs w:val="24"/>
        </w:rPr>
      </w:pPr>
    </w:p>
    <w:p w:rsidR="001C6375" w:rsidRPr="00006085" w:rsidRDefault="001C6375" w:rsidP="001C6375">
      <w:pPr>
        <w:autoSpaceDE w:val="0"/>
        <w:autoSpaceDN w:val="0"/>
        <w:adjustRightInd w:val="0"/>
        <w:spacing w:after="0"/>
        <w:jc w:val="both"/>
        <w:rPr>
          <w:rFonts w:ascii="Century Gothic" w:hAnsi="Century Gothic"/>
          <w:sz w:val="24"/>
          <w:szCs w:val="24"/>
        </w:rPr>
      </w:pPr>
      <w:hyperlink r:id="rId13" w:history="1">
        <w:r w:rsidRPr="00006085">
          <w:rPr>
            <w:rStyle w:val="Hipervnculo"/>
            <w:rFonts w:ascii="Century Gothic" w:hAnsi="Century Gothic"/>
            <w:sz w:val="24"/>
            <w:szCs w:val="24"/>
          </w:rPr>
          <w:t>http://www.conapo.gob.mx/es/CONAPO/Proyecciones_Datos</w:t>
        </w:r>
      </w:hyperlink>
    </w:p>
    <w:p w:rsidR="001C6375" w:rsidRDefault="001C6375" w:rsidP="001C6375">
      <w:pPr>
        <w:tabs>
          <w:tab w:val="left" w:pos="1658"/>
        </w:tabs>
        <w:jc w:val="both"/>
        <w:rPr>
          <w:rFonts w:ascii="Century Gothic" w:hAnsi="Century Gothic" w:cs="Arial"/>
          <w:sz w:val="24"/>
          <w:szCs w:val="24"/>
        </w:rPr>
      </w:pPr>
    </w:p>
    <w:p w:rsidR="001C6375" w:rsidRDefault="001C6375" w:rsidP="001C6375">
      <w:pPr>
        <w:tabs>
          <w:tab w:val="left" w:pos="1658"/>
        </w:tabs>
        <w:jc w:val="both"/>
        <w:rPr>
          <w:rFonts w:ascii="Century Gothic" w:hAnsi="Century Gothic" w:cs="Arial"/>
          <w:sz w:val="24"/>
          <w:szCs w:val="24"/>
        </w:rPr>
      </w:pPr>
      <w:r>
        <w:rPr>
          <w:rFonts w:ascii="Century Gothic" w:hAnsi="Century Gothic" w:cs="Arial"/>
          <w:sz w:val="24"/>
          <w:szCs w:val="24"/>
        </w:rPr>
        <w:t>Instituto Nacional de Estadística y Geografía (INEGI)</w:t>
      </w:r>
    </w:p>
    <w:p w:rsidR="001C6375" w:rsidRDefault="001C6375" w:rsidP="001C6375">
      <w:pPr>
        <w:tabs>
          <w:tab w:val="left" w:pos="1658"/>
        </w:tabs>
        <w:jc w:val="both"/>
        <w:rPr>
          <w:rFonts w:ascii="Century Gothic" w:hAnsi="Century Gothic" w:cs="Arial"/>
          <w:sz w:val="24"/>
          <w:szCs w:val="24"/>
        </w:rPr>
      </w:pPr>
      <w:hyperlink r:id="rId14" w:history="1">
        <w:r w:rsidRPr="00006085">
          <w:rPr>
            <w:rStyle w:val="Hipervnculo"/>
            <w:rFonts w:ascii="Century Gothic" w:hAnsi="Century Gothic" w:cs="Arial"/>
            <w:sz w:val="24"/>
            <w:szCs w:val="24"/>
          </w:rPr>
          <w:t>http://www.beta.inegi.org.mx/app/areasgeograficas/?ag=02</w:t>
        </w:r>
      </w:hyperlink>
      <w:r w:rsidRPr="00006085">
        <w:rPr>
          <w:rFonts w:ascii="Century Gothic" w:hAnsi="Century Gothic" w:cs="Arial"/>
          <w:sz w:val="24"/>
          <w:szCs w:val="24"/>
        </w:rPr>
        <w:t xml:space="preserve"> </w:t>
      </w:r>
    </w:p>
    <w:p w:rsidR="001C6375" w:rsidRDefault="001C6375" w:rsidP="001C6375">
      <w:pPr>
        <w:tabs>
          <w:tab w:val="left" w:pos="1658"/>
        </w:tabs>
        <w:jc w:val="both"/>
        <w:rPr>
          <w:rFonts w:ascii="Century Gothic" w:hAnsi="Century Gothic" w:cs="Arial"/>
          <w:sz w:val="24"/>
          <w:szCs w:val="24"/>
        </w:rPr>
      </w:pPr>
      <w:r>
        <w:rPr>
          <w:rFonts w:ascii="Century Gothic" w:hAnsi="Century Gothic" w:cs="Arial"/>
          <w:sz w:val="24"/>
          <w:szCs w:val="24"/>
        </w:rPr>
        <w:t>Portal de Transparencia Presupuestaria</w:t>
      </w:r>
    </w:p>
    <w:p w:rsidR="001C6375" w:rsidRDefault="001C6375" w:rsidP="001C6375">
      <w:pPr>
        <w:tabs>
          <w:tab w:val="left" w:pos="1658"/>
        </w:tabs>
        <w:jc w:val="both"/>
        <w:rPr>
          <w:rFonts w:ascii="Century Gothic" w:hAnsi="Century Gothic" w:cs="Arial"/>
          <w:sz w:val="24"/>
          <w:szCs w:val="24"/>
        </w:rPr>
      </w:pPr>
      <w:hyperlink r:id="rId15" w:history="1">
        <w:r w:rsidRPr="00474518">
          <w:rPr>
            <w:rStyle w:val="Hipervnculo"/>
            <w:rFonts w:ascii="Century Gothic" w:hAnsi="Century Gothic" w:cs="Arial"/>
            <w:sz w:val="24"/>
            <w:szCs w:val="24"/>
          </w:rPr>
          <w:t>http://www.transparenciapresupuestaria.gob.mx/</w:t>
        </w:r>
      </w:hyperlink>
      <w:r>
        <w:rPr>
          <w:rFonts w:ascii="Century Gothic" w:hAnsi="Century Gothic" w:cs="Arial"/>
          <w:sz w:val="24"/>
          <w:szCs w:val="24"/>
        </w:rPr>
        <w:br/>
      </w:r>
    </w:p>
    <w:p w:rsidR="001C6375" w:rsidRDefault="001C6375" w:rsidP="001C6375">
      <w:pPr>
        <w:tabs>
          <w:tab w:val="left" w:pos="1658"/>
        </w:tabs>
        <w:jc w:val="both"/>
        <w:rPr>
          <w:rFonts w:ascii="Century Gothic" w:hAnsi="Century Gothic" w:cs="Arial"/>
          <w:sz w:val="24"/>
          <w:szCs w:val="24"/>
        </w:rPr>
      </w:pPr>
      <w:r>
        <w:rPr>
          <w:rFonts w:ascii="Century Gothic" w:hAnsi="Century Gothic" w:cs="Arial"/>
          <w:sz w:val="24"/>
          <w:szCs w:val="24"/>
        </w:rPr>
        <w:t>Monitor BC</w:t>
      </w:r>
    </w:p>
    <w:p w:rsidR="001C6375" w:rsidRDefault="001C6375" w:rsidP="001C6375">
      <w:pPr>
        <w:tabs>
          <w:tab w:val="left" w:pos="1658"/>
        </w:tabs>
        <w:jc w:val="both"/>
        <w:rPr>
          <w:rFonts w:ascii="Century Gothic" w:hAnsi="Century Gothic" w:cs="Arial"/>
          <w:sz w:val="24"/>
          <w:szCs w:val="24"/>
        </w:rPr>
      </w:pPr>
      <w:hyperlink r:id="rId16" w:history="1">
        <w:r w:rsidRPr="00474518">
          <w:rPr>
            <w:rStyle w:val="Hipervnculo"/>
            <w:rFonts w:ascii="Century Gothic" w:hAnsi="Century Gothic" w:cs="Arial"/>
            <w:sz w:val="24"/>
            <w:szCs w:val="24"/>
          </w:rPr>
          <w:t>http://indicadores.bajacalifornia.gob.mx/consultaciudadana/listado-indicadores-17.jsp?sector=5</w:t>
        </w:r>
      </w:hyperlink>
    </w:p>
    <w:p w:rsidR="00E32C3D" w:rsidRDefault="00E32C3D" w:rsidP="002F71E6">
      <w:pPr>
        <w:tabs>
          <w:tab w:val="left" w:pos="1658"/>
        </w:tabs>
        <w:jc w:val="both"/>
        <w:rPr>
          <w:rFonts w:ascii="Century Gothic" w:hAnsi="Century Gothic" w:cs="Arial"/>
          <w:b/>
          <w:sz w:val="24"/>
          <w:szCs w:val="24"/>
        </w:rPr>
      </w:pPr>
    </w:p>
    <w:p w:rsidR="002F71E6" w:rsidRPr="009A3176" w:rsidRDefault="002F71E6" w:rsidP="002F71E6">
      <w:pPr>
        <w:pStyle w:val="Prrafodelista"/>
        <w:tabs>
          <w:tab w:val="left" w:pos="1658"/>
        </w:tabs>
        <w:jc w:val="both"/>
        <w:rPr>
          <w:rFonts w:ascii="Century Gothic" w:hAnsi="Century Gothic" w:cs="Arial"/>
          <w:sz w:val="24"/>
          <w:szCs w:val="24"/>
        </w:rPr>
      </w:pPr>
    </w:p>
    <w:p w:rsidR="002F71E6"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t xml:space="preserve">FORMATO PARA LA DIFUSIÓN DE LOS RESULTADOS DE LA EVALUACIÓN </w:t>
      </w:r>
    </w:p>
    <w:tbl>
      <w:tblPr>
        <w:tblStyle w:val="Tablaconcuadrcula"/>
        <w:tblW w:w="0" w:type="auto"/>
        <w:tblLook w:val="04A0"/>
      </w:tblPr>
      <w:tblGrid>
        <w:gridCol w:w="8978"/>
      </w:tblGrid>
      <w:tr w:rsidR="002F71E6" w:rsidTr="000D38C7">
        <w:tc>
          <w:tcPr>
            <w:tcW w:w="8978" w:type="dxa"/>
            <w:shd w:val="clear" w:color="auto" w:fill="B6DDE8" w:themeFill="accent5" w:themeFillTint="66"/>
          </w:tcPr>
          <w:p w:rsidR="002F71E6" w:rsidRPr="00D60E95" w:rsidRDefault="002F71E6" w:rsidP="000D38C7">
            <w:pPr>
              <w:pStyle w:val="Prrafodelista"/>
              <w:numPr>
                <w:ilvl w:val="0"/>
                <w:numId w:val="5"/>
              </w:numPr>
              <w:tabs>
                <w:tab w:val="left" w:pos="1658"/>
              </w:tabs>
              <w:jc w:val="both"/>
              <w:rPr>
                <w:rFonts w:ascii="Century Gothic" w:hAnsi="Century Gothic" w:cs="Arial"/>
                <w:sz w:val="24"/>
                <w:szCs w:val="24"/>
              </w:rPr>
            </w:pPr>
            <w:r w:rsidRPr="00D60E95">
              <w:rPr>
                <w:rFonts w:ascii="Century Gothic" w:hAnsi="Century Gothic" w:cs="Arial"/>
                <w:sz w:val="24"/>
                <w:szCs w:val="24"/>
              </w:rPr>
              <w:t>DESCRIPCIÓN DE LA EVALUACIÓN</w:t>
            </w:r>
          </w:p>
        </w:tc>
      </w:tr>
      <w:tr w:rsidR="002F71E6" w:rsidTr="000D38C7">
        <w:tc>
          <w:tcPr>
            <w:tcW w:w="8978" w:type="dxa"/>
          </w:tcPr>
          <w:p w:rsidR="002F71E6" w:rsidRPr="00D60E95" w:rsidRDefault="002F71E6" w:rsidP="000D38C7">
            <w:pPr>
              <w:pStyle w:val="Prrafodelista"/>
              <w:numPr>
                <w:ilvl w:val="1"/>
                <w:numId w:val="5"/>
              </w:numPr>
              <w:tabs>
                <w:tab w:val="left" w:pos="1658"/>
              </w:tabs>
              <w:jc w:val="both"/>
              <w:rPr>
                <w:rFonts w:ascii="Century Gothic" w:hAnsi="Century Gothic" w:cs="Arial"/>
                <w:sz w:val="24"/>
                <w:szCs w:val="24"/>
              </w:rPr>
            </w:pPr>
            <w:r w:rsidRPr="00D60E95">
              <w:rPr>
                <w:rFonts w:ascii="Century Gothic" w:hAnsi="Century Gothic" w:cs="Arial"/>
                <w:b/>
                <w:sz w:val="24"/>
                <w:szCs w:val="24"/>
              </w:rPr>
              <w:t>Nombre completo de la evaluación</w:t>
            </w:r>
            <w:r w:rsidR="00EF1D77" w:rsidRPr="00D60E95">
              <w:rPr>
                <w:rFonts w:ascii="Century Gothic" w:hAnsi="Century Gothic" w:cs="Arial"/>
                <w:b/>
                <w:sz w:val="24"/>
                <w:szCs w:val="24"/>
              </w:rPr>
              <w:t>:</w:t>
            </w:r>
            <w:r w:rsidR="00D60E95" w:rsidRPr="00D60E95">
              <w:rPr>
                <w:rFonts w:ascii="Century Gothic" w:hAnsi="Century Gothic" w:cs="Arial"/>
                <w:sz w:val="24"/>
                <w:szCs w:val="24"/>
              </w:rPr>
              <w:t xml:space="preserve"> Fondo de Aportaciones para los Servicios de Salud (FASSA)</w:t>
            </w:r>
          </w:p>
        </w:tc>
      </w:tr>
      <w:tr w:rsidR="002F71E6" w:rsidTr="000D38C7">
        <w:tc>
          <w:tcPr>
            <w:tcW w:w="8978" w:type="dxa"/>
          </w:tcPr>
          <w:p w:rsidR="002F71E6" w:rsidRPr="00D60E95" w:rsidRDefault="002F71E6" w:rsidP="000D38C7">
            <w:pPr>
              <w:pStyle w:val="Prrafodelista"/>
              <w:numPr>
                <w:ilvl w:val="1"/>
                <w:numId w:val="5"/>
              </w:numPr>
              <w:tabs>
                <w:tab w:val="left" w:pos="1658"/>
              </w:tabs>
              <w:jc w:val="both"/>
              <w:rPr>
                <w:rFonts w:ascii="Century Gothic" w:hAnsi="Century Gothic" w:cs="Arial"/>
                <w:b/>
                <w:sz w:val="24"/>
                <w:szCs w:val="24"/>
              </w:rPr>
            </w:pPr>
            <w:r w:rsidRPr="00D60E95">
              <w:rPr>
                <w:rFonts w:ascii="Century Gothic" w:hAnsi="Century Gothic" w:cs="Arial"/>
                <w:b/>
                <w:sz w:val="24"/>
                <w:szCs w:val="24"/>
              </w:rPr>
              <w:t>F</w:t>
            </w:r>
            <w:r w:rsidR="00D60E95">
              <w:rPr>
                <w:rFonts w:ascii="Century Gothic" w:hAnsi="Century Gothic" w:cs="Arial"/>
                <w:b/>
                <w:sz w:val="24"/>
                <w:szCs w:val="24"/>
              </w:rPr>
              <w:t xml:space="preserve">echa de inicio de la evaluación: </w:t>
            </w:r>
            <w:r w:rsidR="00D60E95" w:rsidRPr="00D60E95">
              <w:rPr>
                <w:rFonts w:ascii="Century Gothic" w:hAnsi="Century Gothic" w:cs="Arial"/>
                <w:sz w:val="24"/>
                <w:szCs w:val="24"/>
              </w:rPr>
              <w:t>23 de Abril 2018</w:t>
            </w:r>
          </w:p>
        </w:tc>
      </w:tr>
      <w:tr w:rsidR="002F71E6" w:rsidTr="000D38C7">
        <w:tc>
          <w:tcPr>
            <w:tcW w:w="8978" w:type="dxa"/>
          </w:tcPr>
          <w:p w:rsidR="002F71E6" w:rsidRPr="00D60E95" w:rsidRDefault="002F71E6" w:rsidP="007D3A0A">
            <w:pPr>
              <w:pStyle w:val="Prrafodelista"/>
              <w:numPr>
                <w:ilvl w:val="1"/>
                <w:numId w:val="5"/>
              </w:numPr>
              <w:tabs>
                <w:tab w:val="left" w:pos="1658"/>
              </w:tabs>
              <w:jc w:val="both"/>
              <w:rPr>
                <w:rFonts w:ascii="Century Gothic" w:hAnsi="Century Gothic" w:cs="Arial"/>
                <w:b/>
                <w:sz w:val="24"/>
                <w:szCs w:val="24"/>
              </w:rPr>
            </w:pPr>
            <w:r w:rsidRPr="00D60E95">
              <w:rPr>
                <w:rFonts w:ascii="Century Gothic" w:hAnsi="Century Gothic" w:cs="Arial"/>
                <w:b/>
                <w:sz w:val="24"/>
                <w:szCs w:val="24"/>
              </w:rPr>
              <w:t>Fecha de término de la evaluación</w:t>
            </w:r>
            <w:r w:rsidR="00D60E95">
              <w:rPr>
                <w:rFonts w:ascii="Century Gothic" w:hAnsi="Century Gothic" w:cs="Arial"/>
                <w:b/>
                <w:sz w:val="24"/>
                <w:szCs w:val="24"/>
              </w:rPr>
              <w:t xml:space="preserve">: </w:t>
            </w:r>
            <w:r w:rsidR="00D60E95" w:rsidRPr="00D60E95">
              <w:rPr>
                <w:rFonts w:ascii="Century Gothic" w:hAnsi="Century Gothic" w:cs="Arial"/>
                <w:sz w:val="24"/>
                <w:szCs w:val="24"/>
              </w:rPr>
              <w:t>23 de Julio 2018</w:t>
            </w:r>
          </w:p>
        </w:tc>
      </w:tr>
      <w:tr w:rsidR="002F71E6" w:rsidTr="000D38C7">
        <w:tc>
          <w:tcPr>
            <w:tcW w:w="8978" w:type="dxa"/>
          </w:tcPr>
          <w:p w:rsidR="002F71E6" w:rsidRPr="00D60E95" w:rsidRDefault="002F71E6" w:rsidP="000D38C7">
            <w:pPr>
              <w:pStyle w:val="Prrafodelista"/>
              <w:numPr>
                <w:ilvl w:val="1"/>
                <w:numId w:val="5"/>
              </w:numPr>
              <w:tabs>
                <w:tab w:val="left" w:pos="1658"/>
              </w:tabs>
              <w:jc w:val="both"/>
              <w:rPr>
                <w:rFonts w:ascii="Century Gothic" w:hAnsi="Century Gothic" w:cs="Arial"/>
                <w:b/>
                <w:sz w:val="24"/>
                <w:szCs w:val="24"/>
              </w:rPr>
            </w:pPr>
            <w:r w:rsidRPr="00D60E95">
              <w:rPr>
                <w:rFonts w:ascii="Century Gothic" w:hAnsi="Century Gothic" w:cs="Arial"/>
                <w:b/>
                <w:sz w:val="24"/>
                <w:szCs w:val="24"/>
              </w:rPr>
              <w:t xml:space="preserve">Nombre de la persona responsable de darle seguimiento a la evaluación y nombre de la unidad administrativa a la que pertenece: </w:t>
            </w:r>
          </w:p>
          <w:p w:rsidR="007D3A0A" w:rsidRPr="00D60E95" w:rsidRDefault="007D3A0A" w:rsidP="007D3A0A">
            <w:pPr>
              <w:tabs>
                <w:tab w:val="left" w:pos="1658"/>
              </w:tabs>
              <w:jc w:val="both"/>
              <w:rPr>
                <w:rFonts w:ascii="Century Gothic" w:hAnsi="Century Gothic" w:cs="Arial"/>
                <w:b/>
                <w:sz w:val="24"/>
                <w:szCs w:val="24"/>
              </w:rPr>
            </w:pPr>
            <w:r w:rsidRPr="00D60E95">
              <w:rPr>
                <w:rFonts w:ascii="Century Gothic" w:hAnsi="Century Gothic" w:cs="Arial"/>
                <w:b/>
                <w:sz w:val="24"/>
                <w:szCs w:val="24"/>
              </w:rPr>
              <w:t xml:space="preserve">Nombre: </w:t>
            </w:r>
            <w:r w:rsidRPr="00D60E95">
              <w:rPr>
                <w:rFonts w:ascii="Century Gothic" w:hAnsi="Century Gothic" w:cs="Arial"/>
                <w:sz w:val="24"/>
                <w:szCs w:val="24"/>
              </w:rPr>
              <w:t>Moisés Aldana Vázquez</w:t>
            </w:r>
          </w:p>
          <w:p w:rsidR="002F71E6" w:rsidRPr="00D60E95" w:rsidRDefault="007D3A0A" w:rsidP="007D3A0A">
            <w:pPr>
              <w:tabs>
                <w:tab w:val="left" w:pos="1658"/>
              </w:tabs>
              <w:jc w:val="both"/>
              <w:rPr>
                <w:rFonts w:ascii="Century Gothic" w:hAnsi="Century Gothic" w:cs="Arial"/>
                <w:b/>
                <w:sz w:val="24"/>
                <w:szCs w:val="24"/>
              </w:rPr>
            </w:pPr>
            <w:r w:rsidRPr="00D60E95">
              <w:rPr>
                <w:rFonts w:ascii="Century Gothic" w:hAnsi="Century Gothic" w:cs="Arial"/>
                <w:b/>
                <w:sz w:val="24"/>
                <w:szCs w:val="24"/>
              </w:rPr>
              <w:t>Unidad Administrativa:</w:t>
            </w:r>
            <w:r w:rsidR="00D60E95">
              <w:rPr>
                <w:rFonts w:ascii="Century Gothic" w:hAnsi="Century Gothic" w:cs="Arial"/>
                <w:b/>
                <w:sz w:val="24"/>
                <w:szCs w:val="24"/>
              </w:rPr>
              <w:t xml:space="preserve"> </w:t>
            </w:r>
            <w:r w:rsidRPr="00D60E95">
              <w:rPr>
                <w:rFonts w:ascii="Century Gothic" w:hAnsi="Century Gothic" w:cs="Arial"/>
                <w:sz w:val="24"/>
                <w:szCs w:val="24"/>
              </w:rPr>
              <w:t>Ahora: Soluciones Empresariales S.C</w:t>
            </w:r>
          </w:p>
        </w:tc>
      </w:tr>
      <w:tr w:rsidR="002F71E6" w:rsidTr="000D38C7">
        <w:tc>
          <w:tcPr>
            <w:tcW w:w="8978" w:type="dxa"/>
          </w:tcPr>
          <w:p w:rsidR="002F71E6" w:rsidRPr="001C6375" w:rsidRDefault="002F71E6" w:rsidP="000D38C7">
            <w:pPr>
              <w:pStyle w:val="Prrafodelista"/>
              <w:numPr>
                <w:ilvl w:val="1"/>
                <w:numId w:val="5"/>
              </w:numPr>
              <w:tabs>
                <w:tab w:val="left" w:pos="1658"/>
              </w:tabs>
              <w:jc w:val="both"/>
              <w:rPr>
                <w:rFonts w:ascii="Century Gothic" w:hAnsi="Century Gothic" w:cs="Arial"/>
                <w:b/>
                <w:sz w:val="24"/>
                <w:szCs w:val="24"/>
              </w:rPr>
            </w:pPr>
            <w:r w:rsidRPr="001C6375">
              <w:rPr>
                <w:rFonts w:ascii="Century Gothic" w:hAnsi="Century Gothic" w:cs="Arial"/>
                <w:b/>
                <w:sz w:val="24"/>
                <w:szCs w:val="24"/>
              </w:rPr>
              <w:t xml:space="preserve">Objetivo general de la evaluación: </w:t>
            </w:r>
            <w:r w:rsidR="00D60E95" w:rsidRPr="001C6375">
              <w:rPr>
                <w:rFonts w:ascii="Century Gothic" w:hAnsi="Century Gothic" w:cs="Arial"/>
                <w:b/>
                <w:sz w:val="24"/>
                <w:szCs w:val="24"/>
              </w:rPr>
              <w:t xml:space="preserve"> </w:t>
            </w:r>
            <w:r w:rsidR="00D60E95" w:rsidRPr="001C6375">
              <w:rPr>
                <w:rFonts w:ascii="Century Gothic" w:hAnsi="Century Gothic" w:cs="Arial"/>
                <w:sz w:val="24"/>
                <w:szCs w:val="24"/>
              </w:rPr>
              <w:t>Evaluar el desempeño de los recursos federales destinados para Baja California en el año 2017, a través del Fondo de Aportaciones para los Servicios de Salud</w:t>
            </w:r>
          </w:p>
        </w:tc>
      </w:tr>
      <w:tr w:rsidR="002F71E6" w:rsidTr="000D38C7">
        <w:tc>
          <w:tcPr>
            <w:tcW w:w="8978" w:type="dxa"/>
          </w:tcPr>
          <w:p w:rsidR="002F71E6" w:rsidRDefault="002F71E6" w:rsidP="00EF1D77">
            <w:pPr>
              <w:pStyle w:val="Prrafodelista"/>
              <w:numPr>
                <w:ilvl w:val="1"/>
                <w:numId w:val="5"/>
              </w:numPr>
              <w:tabs>
                <w:tab w:val="left" w:pos="1658"/>
              </w:tabs>
              <w:jc w:val="both"/>
              <w:rPr>
                <w:rFonts w:ascii="Century Gothic" w:hAnsi="Century Gothic" w:cs="Arial"/>
                <w:b/>
                <w:sz w:val="24"/>
                <w:szCs w:val="24"/>
              </w:rPr>
            </w:pPr>
            <w:r w:rsidRPr="001C6375">
              <w:rPr>
                <w:rFonts w:ascii="Century Gothic" w:hAnsi="Century Gothic" w:cs="Arial"/>
                <w:b/>
                <w:sz w:val="24"/>
                <w:szCs w:val="24"/>
              </w:rPr>
              <w:t>Objetivos específicos de la evaluación:</w:t>
            </w:r>
          </w:p>
          <w:p w:rsidR="001C6375" w:rsidRDefault="001C6375" w:rsidP="001C6375">
            <w:pPr>
              <w:rPr>
                <w:rFonts w:ascii="Century Gothic" w:hAnsi="Century Gothic"/>
                <w:sz w:val="24"/>
                <w:szCs w:val="24"/>
              </w:rPr>
            </w:pPr>
            <w:r>
              <w:rPr>
                <w:rFonts w:ascii="Century Gothic" w:hAnsi="Century Gothic"/>
                <w:sz w:val="24"/>
                <w:szCs w:val="24"/>
              </w:rPr>
              <w:t>-</w:t>
            </w:r>
            <w:r w:rsidRPr="00126C64">
              <w:rPr>
                <w:rFonts w:ascii="Century Gothic" w:hAnsi="Century Gothic"/>
                <w:sz w:val="24"/>
                <w:szCs w:val="24"/>
              </w:rPr>
              <w:t>Analizar los resultados obtenidos en el desempeño de lo</w:t>
            </w:r>
            <w:r>
              <w:rPr>
                <w:rFonts w:ascii="Century Gothic" w:hAnsi="Century Gothic"/>
                <w:sz w:val="24"/>
                <w:szCs w:val="24"/>
              </w:rPr>
              <w:t>s objetivos y metas planteados</w:t>
            </w:r>
          </w:p>
          <w:p w:rsidR="001C6375" w:rsidRPr="00126C64" w:rsidRDefault="001C6375" w:rsidP="001C6375">
            <w:pPr>
              <w:rPr>
                <w:rFonts w:ascii="Century Gothic" w:hAnsi="Century Gothic"/>
                <w:sz w:val="24"/>
                <w:szCs w:val="24"/>
              </w:rPr>
            </w:pPr>
            <w:r>
              <w:rPr>
                <w:rFonts w:ascii="Century Gothic" w:hAnsi="Century Gothic"/>
                <w:sz w:val="24"/>
                <w:szCs w:val="24"/>
              </w:rPr>
              <w:t>-Analizar la Matriz de indicadores de resultado</w:t>
            </w:r>
          </w:p>
          <w:p w:rsidR="001C6375" w:rsidRDefault="001C6375" w:rsidP="001C6375">
            <w:pPr>
              <w:rPr>
                <w:rFonts w:ascii="Century Gothic" w:hAnsi="Century Gothic"/>
                <w:sz w:val="24"/>
                <w:szCs w:val="24"/>
              </w:rPr>
            </w:pPr>
            <w:r>
              <w:rPr>
                <w:rFonts w:ascii="Century Gothic" w:hAnsi="Century Gothic"/>
                <w:sz w:val="24"/>
                <w:szCs w:val="24"/>
              </w:rPr>
              <w:t>-Evaluar los Indicadores 2017</w:t>
            </w:r>
          </w:p>
          <w:p w:rsidR="001C6375" w:rsidRDefault="001C6375" w:rsidP="001C6375">
            <w:pPr>
              <w:rPr>
                <w:rFonts w:ascii="Century Gothic" w:hAnsi="Century Gothic"/>
                <w:sz w:val="24"/>
                <w:szCs w:val="24"/>
              </w:rPr>
            </w:pPr>
            <w:r>
              <w:rPr>
                <w:rFonts w:ascii="Century Gothic" w:hAnsi="Century Gothic"/>
                <w:sz w:val="24"/>
                <w:szCs w:val="24"/>
              </w:rPr>
              <w:t>-Identificar las Fortalezas, Oportunidades, Debilidades y Amenazas del Fondo.</w:t>
            </w:r>
          </w:p>
          <w:p w:rsidR="001C6375" w:rsidRDefault="001C6375" w:rsidP="001C6375">
            <w:pPr>
              <w:rPr>
                <w:rFonts w:ascii="Century Gothic" w:hAnsi="Century Gothic"/>
                <w:sz w:val="24"/>
                <w:szCs w:val="24"/>
              </w:rPr>
            </w:pPr>
            <w:r>
              <w:rPr>
                <w:rFonts w:ascii="Century Gothic" w:hAnsi="Century Gothic"/>
                <w:sz w:val="24"/>
                <w:szCs w:val="24"/>
              </w:rPr>
              <w:t>-Elaborar</w:t>
            </w:r>
            <w:r w:rsidRPr="00126C64">
              <w:rPr>
                <w:rFonts w:ascii="Century Gothic" w:hAnsi="Century Gothic"/>
                <w:sz w:val="24"/>
                <w:szCs w:val="24"/>
              </w:rPr>
              <w:t xml:space="preserve"> FODA (Fortalezas, Oportunidades, Debilidades y Amenazas). </w:t>
            </w:r>
          </w:p>
          <w:p w:rsidR="001C6375" w:rsidRPr="001C6375" w:rsidRDefault="001C6375" w:rsidP="001C6375">
            <w:pPr>
              <w:rPr>
                <w:rFonts w:ascii="Century Gothic" w:hAnsi="Century Gothic"/>
                <w:sz w:val="24"/>
                <w:szCs w:val="24"/>
              </w:rPr>
            </w:pPr>
            <w:r>
              <w:rPr>
                <w:rFonts w:ascii="Century Gothic" w:hAnsi="Century Gothic"/>
                <w:sz w:val="24"/>
                <w:szCs w:val="24"/>
              </w:rPr>
              <w:t xml:space="preserve">-Brindar recomendaciones </w:t>
            </w:r>
          </w:p>
        </w:tc>
      </w:tr>
      <w:tr w:rsidR="002F71E6" w:rsidTr="000D38C7">
        <w:tc>
          <w:tcPr>
            <w:tcW w:w="8978" w:type="dxa"/>
          </w:tcPr>
          <w:p w:rsidR="002F71E6" w:rsidRPr="001C6375" w:rsidRDefault="002F71E6" w:rsidP="000D38C7">
            <w:pPr>
              <w:pStyle w:val="Prrafodelista"/>
              <w:numPr>
                <w:ilvl w:val="1"/>
                <w:numId w:val="5"/>
              </w:numPr>
              <w:tabs>
                <w:tab w:val="left" w:pos="1658"/>
              </w:tabs>
              <w:jc w:val="both"/>
              <w:rPr>
                <w:rFonts w:ascii="Century Gothic" w:hAnsi="Century Gothic" w:cs="Arial"/>
                <w:b/>
                <w:sz w:val="24"/>
                <w:szCs w:val="24"/>
              </w:rPr>
            </w:pPr>
            <w:r w:rsidRPr="001C6375">
              <w:rPr>
                <w:rFonts w:ascii="Century Gothic" w:hAnsi="Century Gothic" w:cs="Arial"/>
                <w:b/>
                <w:sz w:val="24"/>
                <w:szCs w:val="24"/>
              </w:rPr>
              <w:t xml:space="preserve">Metodología utilizado de la evaluación: </w:t>
            </w:r>
          </w:p>
          <w:p w:rsidR="002F71E6" w:rsidRPr="001C6375" w:rsidRDefault="002F71E6" w:rsidP="000D38C7">
            <w:pPr>
              <w:pStyle w:val="Prrafodelista"/>
              <w:tabs>
                <w:tab w:val="left" w:pos="1658"/>
              </w:tabs>
              <w:ind w:left="1080"/>
              <w:jc w:val="both"/>
              <w:rPr>
                <w:rFonts w:ascii="Century Gothic" w:hAnsi="Century Gothic" w:cs="Arial"/>
                <w:b/>
                <w:sz w:val="24"/>
                <w:szCs w:val="24"/>
              </w:rPr>
            </w:pPr>
            <w:r w:rsidRPr="001C6375">
              <w:rPr>
                <w:rFonts w:ascii="Century Gothic" w:hAnsi="Century Gothic" w:cs="Arial"/>
                <w:b/>
                <w:sz w:val="24"/>
                <w:szCs w:val="24"/>
              </w:rPr>
              <w:t xml:space="preserve">Instrumentos de recolección de información: </w:t>
            </w:r>
          </w:p>
          <w:p w:rsidR="002F71E6" w:rsidRPr="001C6375" w:rsidRDefault="002F71E6" w:rsidP="000D38C7">
            <w:pPr>
              <w:pStyle w:val="Prrafodelista"/>
              <w:tabs>
                <w:tab w:val="left" w:pos="1658"/>
              </w:tabs>
              <w:ind w:left="1080"/>
              <w:jc w:val="both"/>
              <w:rPr>
                <w:rFonts w:ascii="Century Gothic" w:hAnsi="Century Gothic" w:cs="Arial"/>
                <w:b/>
                <w:sz w:val="24"/>
                <w:szCs w:val="24"/>
              </w:rPr>
            </w:pPr>
            <w:r w:rsidRPr="001C6375">
              <w:rPr>
                <w:rFonts w:ascii="Century Gothic" w:hAnsi="Century Gothic" w:cs="Arial"/>
                <w:b/>
                <w:sz w:val="24"/>
                <w:szCs w:val="24"/>
              </w:rPr>
              <w:t xml:space="preserve">Cuestionarios__ Entrevistas__ Formatos__ Otros__ Especifique: </w:t>
            </w:r>
            <w:r w:rsidRPr="001C6375">
              <w:rPr>
                <w:rFonts w:ascii="Century Gothic" w:hAnsi="Century Gothic" w:cs="Arial"/>
                <w:sz w:val="24"/>
                <w:szCs w:val="24"/>
              </w:rPr>
              <w:t>Investigación documental.</w:t>
            </w:r>
          </w:p>
          <w:p w:rsidR="00EF1D77" w:rsidRPr="001C6375" w:rsidRDefault="002F71E6" w:rsidP="00EF1D77">
            <w:pPr>
              <w:pStyle w:val="Prrafodelista"/>
              <w:tabs>
                <w:tab w:val="left" w:pos="1658"/>
              </w:tabs>
              <w:ind w:left="1080"/>
              <w:jc w:val="both"/>
              <w:rPr>
                <w:rFonts w:ascii="Century Gothic" w:hAnsi="Century Gothic" w:cs="Arial"/>
                <w:b/>
                <w:sz w:val="24"/>
                <w:szCs w:val="24"/>
              </w:rPr>
            </w:pPr>
            <w:r w:rsidRPr="001C6375">
              <w:rPr>
                <w:rFonts w:ascii="Century Gothic" w:hAnsi="Century Gothic" w:cs="Arial"/>
                <w:b/>
                <w:sz w:val="24"/>
                <w:szCs w:val="24"/>
              </w:rPr>
              <w:t>Descripción de las técnicas y modelos utilizados:</w:t>
            </w:r>
          </w:p>
          <w:p w:rsidR="001C6375" w:rsidRPr="001C6375" w:rsidRDefault="001C6375" w:rsidP="001C6375">
            <w:pPr>
              <w:tabs>
                <w:tab w:val="left" w:pos="1658"/>
              </w:tabs>
              <w:jc w:val="both"/>
              <w:rPr>
                <w:rFonts w:ascii="Century Gothic" w:hAnsi="Century Gothic" w:cs="Arial"/>
                <w:b/>
                <w:sz w:val="24"/>
                <w:szCs w:val="24"/>
                <w:highlight w:val="yellow"/>
              </w:rPr>
            </w:pPr>
            <w:r>
              <w:rPr>
                <w:rFonts w:ascii="Century Gothic" w:hAnsi="Century Gothic" w:cs="Arial"/>
                <w:sz w:val="24"/>
                <w:szCs w:val="24"/>
              </w:rPr>
              <w:t>Recolección</w:t>
            </w:r>
            <w:r w:rsidRPr="00126C64">
              <w:rPr>
                <w:rFonts w:ascii="Century Gothic" w:hAnsi="Century Gothic" w:cs="Arial"/>
                <w:sz w:val="24"/>
                <w:szCs w:val="24"/>
              </w:rPr>
              <w:t xml:space="preserve"> de información en diferentes </w:t>
            </w:r>
            <w:r>
              <w:rPr>
                <w:rFonts w:ascii="Century Gothic" w:hAnsi="Century Gothic" w:cs="Arial"/>
                <w:sz w:val="24"/>
                <w:szCs w:val="24"/>
              </w:rPr>
              <w:t>fuentes brindadas por la institución encargada del fondo en este caso ISESALUD, así como la investigación en páginas oficiales gubernamentales.</w:t>
            </w:r>
          </w:p>
          <w:p w:rsidR="002F71E6" w:rsidRPr="00006C10" w:rsidRDefault="002F71E6" w:rsidP="000D38C7">
            <w:pPr>
              <w:pStyle w:val="Prrafodelista"/>
              <w:tabs>
                <w:tab w:val="left" w:pos="1658"/>
              </w:tabs>
              <w:ind w:left="1080"/>
              <w:jc w:val="both"/>
              <w:rPr>
                <w:rFonts w:ascii="Century Gothic" w:hAnsi="Century Gothic" w:cs="Arial"/>
                <w:b/>
                <w:sz w:val="24"/>
                <w:szCs w:val="24"/>
                <w:highlight w:val="yellow"/>
              </w:rPr>
            </w:pPr>
          </w:p>
        </w:tc>
      </w:tr>
      <w:tr w:rsidR="002F71E6" w:rsidTr="000D38C7">
        <w:tc>
          <w:tcPr>
            <w:tcW w:w="8978" w:type="dxa"/>
            <w:shd w:val="clear" w:color="auto" w:fill="B6DDE8" w:themeFill="accent5" w:themeFillTint="66"/>
          </w:tcPr>
          <w:p w:rsidR="002F71E6" w:rsidRPr="008365B0"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PRINCIPALES HALLAZGOS DE LA EVALUACIÓN</w:t>
            </w:r>
          </w:p>
        </w:tc>
      </w:tr>
      <w:tr w:rsidR="002F71E6" w:rsidTr="000D38C7">
        <w:tc>
          <w:tcPr>
            <w:tcW w:w="8978" w:type="dxa"/>
          </w:tcPr>
          <w:p w:rsidR="002F71E6" w:rsidRPr="0042668D" w:rsidRDefault="002F71E6" w:rsidP="000D38C7">
            <w:pPr>
              <w:pStyle w:val="Prrafodelista"/>
              <w:numPr>
                <w:ilvl w:val="1"/>
                <w:numId w:val="5"/>
              </w:numPr>
              <w:tabs>
                <w:tab w:val="left" w:pos="1658"/>
              </w:tabs>
              <w:jc w:val="both"/>
              <w:rPr>
                <w:rFonts w:ascii="Century Gothic" w:hAnsi="Century Gothic" w:cs="Arial"/>
                <w:b/>
                <w:sz w:val="24"/>
                <w:szCs w:val="24"/>
              </w:rPr>
            </w:pPr>
            <w:r w:rsidRPr="0042668D">
              <w:rPr>
                <w:rFonts w:ascii="Century Gothic" w:hAnsi="Century Gothic" w:cs="Arial"/>
                <w:b/>
                <w:sz w:val="24"/>
                <w:szCs w:val="24"/>
              </w:rPr>
              <w:t>Describir los hallazgos más relevantes de la evaluación:</w:t>
            </w:r>
          </w:p>
          <w:p w:rsidR="0042668D" w:rsidRDefault="0042668D" w:rsidP="0042668D">
            <w:pPr>
              <w:pStyle w:val="Prrafodelista"/>
              <w:numPr>
                <w:ilvl w:val="0"/>
                <w:numId w:val="35"/>
              </w:numPr>
              <w:tabs>
                <w:tab w:val="left" w:pos="1658"/>
              </w:tabs>
              <w:jc w:val="both"/>
              <w:rPr>
                <w:rFonts w:ascii="Century Gothic" w:hAnsi="Century Gothic" w:cs="Arial"/>
                <w:sz w:val="24"/>
                <w:szCs w:val="24"/>
              </w:rPr>
            </w:pPr>
            <w:r w:rsidRPr="0042668D">
              <w:rPr>
                <w:rFonts w:ascii="Century Gothic" w:hAnsi="Century Gothic" w:cs="Arial"/>
                <w:sz w:val="24"/>
                <w:szCs w:val="24"/>
              </w:rPr>
              <w:t>La carencia de comunicación mediante portales de internet del organismo que estuvo sujeto a análisis deja entrever que no brinda información clara sobre los recursos con los que cuenta para el apoyo a la sociedad en sus distintos programas.</w:t>
            </w:r>
          </w:p>
          <w:p w:rsidR="002F71E6" w:rsidRPr="0042668D" w:rsidRDefault="0042668D" w:rsidP="0042668D">
            <w:pPr>
              <w:pStyle w:val="Prrafodelista"/>
              <w:numPr>
                <w:ilvl w:val="0"/>
                <w:numId w:val="35"/>
              </w:numPr>
              <w:tabs>
                <w:tab w:val="left" w:pos="1658"/>
              </w:tabs>
              <w:jc w:val="both"/>
              <w:rPr>
                <w:rFonts w:ascii="Century Gothic" w:hAnsi="Century Gothic" w:cs="Arial"/>
                <w:sz w:val="24"/>
                <w:szCs w:val="24"/>
              </w:rPr>
            </w:pPr>
            <w:r w:rsidRPr="0042668D">
              <w:rPr>
                <w:rFonts w:ascii="Century Gothic" w:hAnsi="Century Gothic" w:cs="Arial"/>
                <w:sz w:val="24"/>
                <w:szCs w:val="24"/>
              </w:rPr>
              <w:t xml:space="preserve">A pesar del punto anterior, el resultado arrojado por las matrices nos permite interpretar que se cuenta con resultados satisfactorios dentro de los múltiples programas. </w:t>
            </w:r>
          </w:p>
        </w:tc>
      </w:tr>
      <w:tr w:rsidR="002F71E6" w:rsidTr="000D38C7">
        <w:tc>
          <w:tcPr>
            <w:tcW w:w="8978" w:type="dxa"/>
          </w:tcPr>
          <w:p w:rsidR="002F71E6" w:rsidRPr="00CB1615" w:rsidRDefault="002F71E6" w:rsidP="000D38C7">
            <w:pPr>
              <w:pStyle w:val="Prrafodelista"/>
              <w:numPr>
                <w:ilvl w:val="1"/>
                <w:numId w:val="5"/>
              </w:numPr>
              <w:tabs>
                <w:tab w:val="left" w:pos="1658"/>
              </w:tabs>
              <w:jc w:val="both"/>
              <w:rPr>
                <w:rFonts w:ascii="Century Gothic" w:hAnsi="Century Gothic" w:cs="Arial"/>
                <w:b/>
                <w:sz w:val="24"/>
                <w:szCs w:val="24"/>
              </w:rPr>
            </w:pPr>
            <w:r w:rsidRPr="00CB1615">
              <w:rPr>
                <w:rFonts w:ascii="Century Gothic" w:hAnsi="Century Gothic" w:cs="Arial"/>
                <w:b/>
                <w:sz w:val="24"/>
                <w:szCs w:val="24"/>
              </w:rPr>
              <w:lastRenderedPageBreak/>
              <w:t>Señalar cuáles son las principales Fortalezas, Oportunidades, Debilidades y Amenazas (FODA), de acuerdo con los temas del programa, estrategias e instituciones.</w:t>
            </w:r>
          </w:p>
        </w:tc>
      </w:tr>
      <w:tr w:rsidR="002F71E6" w:rsidTr="000D38C7">
        <w:tc>
          <w:tcPr>
            <w:tcW w:w="8978" w:type="dxa"/>
          </w:tcPr>
          <w:p w:rsidR="002F71E6" w:rsidRPr="00CB1615" w:rsidRDefault="002F71E6" w:rsidP="000D38C7">
            <w:pPr>
              <w:pStyle w:val="Prrafodelista"/>
              <w:tabs>
                <w:tab w:val="left" w:pos="1658"/>
              </w:tabs>
              <w:ind w:left="1080"/>
              <w:jc w:val="both"/>
              <w:rPr>
                <w:rFonts w:ascii="Century Gothic" w:hAnsi="Century Gothic" w:cs="Arial"/>
                <w:b/>
                <w:sz w:val="24"/>
                <w:szCs w:val="24"/>
              </w:rPr>
            </w:pPr>
            <w:r w:rsidRPr="00CB1615">
              <w:rPr>
                <w:rFonts w:ascii="Century Gothic" w:hAnsi="Century Gothic" w:cs="Arial"/>
                <w:b/>
                <w:sz w:val="24"/>
                <w:szCs w:val="24"/>
              </w:rPr>
              <w:t>Fortalezas:</w:t>
            </w:r>
          </w:p>
          <w:p w:rsidR="00CB1615" w:rsidRPr="00CB1615" w:rsidRDefault="00CB1615" w:rsidP="00CB1615">
            <w:pPr>
              <w:pStyle w:val="Prrafodelista"/>
              <w:numPr>
                <w:ilvl w:val="0"/>
                <w:numId w:val="14"/>
              </w:numPr>
              <w:tabs>
                <w:tab w:val="left" w:pos="1658"/>
              </w:tabs>
              <w:jc w:val="both"/>
              <w:rPr>
                <w:rFonts w:ascii="Century Gothic" w:hAnsi="Century Gothic" w:cs="Arial"/>
                <w:sz w:val="24"/>
                <w:szCs w:val="24"/>
              </w:rPr>
            </w:pPr>
            <w:r w:rsidRPr="00CB1615">
              <w:rPr>
                <w:rFonts w:ascii="Century Gothic" w:hAnsi="Century Gothic" w:cs="Arial"/>
                <w:sz w:val="24"/>
                <w:szCs w:val="24"/>
              </w:rPr>
              <w:t>El objetivo del Fondo es congruente con los objetivos del ISESALUD</w:t>
            </w:r>
          </w:p>
          <w:p w:rsidR="00CB1615" w:rsidRPr="00CB1615" w:rsidRDefault="00CB1615" w:rsidP="00CB1615">
            <w:pPr>
              <w:pStyle w:val="Prrafodelista"/>
              <w:numPr>
                <w:ilvl w:val="0"/>
                <w:numId w:val="14"/>
              </w:numPr>
              <w:tabs>
                <w:tab w:val="left" w:pos="1658"/>
              </w:tabs>
              <w:jc w:val="both"/>
              <w:rPr>
                <w:rFonts w:ascii="Century Gothic" w:hAnsi="Century Gothic" w:cs="Arial"/>
                <w:sz w:val="24"/>
                <w:szCs w:val="24"/>
              </w:rPr>
            </w:pPr>
            <w:r w:rsidRPr="00CB1615">
              <w:rPr>
                <w:rFonts w:ascii="Century Gothic" w:hAnsi="Century Gothic" w:cs="Arial"/>
                <w:sz w:val="24"/>
                <w:szCs w:val="24"/>
              </w:rPr>
              <w:t xml:space="preserve">Se cuenta con una matriz de indicadores del fondo para el 2017. </w:t>
            </w:r>
          </w:p>
          <w:p w:rsidR="00CB1615" w:rsidRPr="00CB1615" w:rsidRDefault="00CB1615" w:rsidP="00CB1615">
            <w:pPr>
              <w:pStyle w:val="Prrafodelista"/>
              <w:numPr>
                <w:ilvl w:val="0"/>
                <w:numId w:val="14"/>
              </w:numPr>
              <w:tabs>
                <w:tab w:val="left" w:pos="1658"/>
              </w:tabs>
              <w:jc w:val="both"/>
              <w:rPr>
                <w:rFonts w:ascii="Century Gothic" w:hAnsi="Century Gothic" w:cs="Arial"/>
                <w:sz w:val="24"/>
                <w:szCs w:val="24"/>
              </w:rPr>
            </w:pPr>
            <w:r w:rsidRPr="00CB1615">
              <w:rPr>
                <w:rFonts w:ascii="Century Gothic" w:hAnsi="Century Gothic" w:cs="Arial"/>
                <w:sz w:val="24"/>
                <w:szCs w:val="24"/>
              </w:rPr>
              <w:t>Ejecución del recurso en materia de Salud para los ciudadanos.</w:t>
            </w:r>
          </w:p>
          <w:p w:rsidR="00CB1615" w:rsidRPr="00CB1615" w:rsidRDefault="00CB1615" w:rsidP="00CB1615">
            <w:pPr>
              <w:pStyle w:val="Prrafodelista"/>
              <w:numPr>
                <w:ilvl w:val="0"/>
                <w:numId w:val="14"/>
              </w:numPr>
              <w:tabs>
                <w:tab w:val="left" w:pos="1658"/>
              </w:tabs>
              <w:jc w:val="both"/>
              <w:rPr>
                <w:rFonts w:ascii="Century Gothic" w:hAnsi="Century Gothic" w:cs="Arial"/>
                <w:sz w:val="24"/>
                <w:szCs w:val="24"/>
              </w:rPr>
            </w:pPr>
            <w:r w:rsidRPr="00CB1615">
              <w:rPr>
                <w:rFonts w:ascii="Century Gothic" w:hAnsi="Century Gothic" w:cs="Arial"/>
                <w:sz w:val="24"/>
                <w:szCs w:val="24"/>
              </w:rPr>
              <w:t>Se tiene identificado la población objetivo.</w:t>
            </w:r>
          </w:p>
          <w:p w:rsidR="002F71E6" w:rsidRPr="00CB1615" w:rsidRDefault="00CB1615" w:rsidP="00CB1615">
            <w:pPr>
              <w:pStyle w:val="Prrafodelista"/>
              <w:numPr>
                <w:ilvl w:val="0"/>
                <w:numId w:val="14"/>
              </w:numPr>
            </w:pPr>
            <w:r w:rsidRPr="00CB1615">
              <w:rPr>
                <w:rFonts w:ascii="Century Gothic" w:hAnsi="Century Gothic" w:cs="Arial"/>
                <w:sz w:val="24"/>
                <w:szCs w:val="24"/>
              </w:rPr>
              <w:t>Claridad en las metas establecidas</w:t>
            </w:r>
          </w:p>
        </w:tc>
      </w:tr>
      <w:tr w:rsidR="002F71E6" w:rsidTr="000D38C7">
        <w:tc>
          <w:tcPr>
            <w:tcW w:w="8978" w:type="dxa"/>
          </w:tcPr>
          <w:p w:rsidR="002F71E6" w:rsidRPr="00CB1615" w:rsidRDefault="002F71E6" w:rsidP="000D38C7">
            <w:pPr>
              <w:pStyle w:val="Prrafodelista"/>
              <w:tabs>
                <w:tab w:val="left" w:pos="1658"/>
              </w:tabs>
              <w:ind w:left="1080"/>
              <w:jc w:val="both"/>
              <w:rPr>
                <w:rFonts w:ascii="Century Gothic" w:hAnsi="Century Gothic" w:cs="Arial"/>
                <w:b/>
                <w:sz w:val="24"/>
                <w:szCs w:val="24"/>
              </w:rPr>
            </w:pPr>
            <w:r w:rsidRPr="00CB1615">
              <w:rPr>
                <w:rFonts w:ascii="Century Gothic" w:hAnsi="Century Gothic" w:cs="Arial"/>
                <w:b/>
                <w:sz w:val="24"/>
                <w:szCs w:val="24"/>
              </w:rPr>
              <w:t>Oportunidades:</w:t>
            </w:r>
          </w:p>
          <w:p w:rsidR="002F71E6" w:rsidRPr="00CB1615" w:rsidRDefault="00CB1615" w:rsidP="00CB1615">
            <w:pPr>
              <w:pStyle w:val="Prrafodelista"/>
              <w:numPr>
                <w:ilvl w:val="0"/>
                <w:numId w:val="14"/>
              </w:numPr>
            </w:pPr>
            <w:r w:rsidRPr="00CB1615">
              <w:rPr>
                <w:rFonts w:ascii="Century Gothic" w:hAnsi="Century Gothic" w:cs="Arial"/>
                <w:sz w:val="24"/>
                <w:szCs w:val="24"/>
              </w:rPr>
              <w:t>Mejora continua del sitio web de ISESALUD.</w:t>
            </w:r>
          </w:p>
          <w:p w:rsidR="00CB1615" w:rsidRPr="00CB1615" w:rsidRDefault="00CB1615" w:rsidP="00CB1615">
            <w:pPr>
              <w:pStyle w:val="Prrafodelista"/>
              <w:numPr>
                <w:ilvl w:val="0"/>
                <w:numId w:val="14"/>
              </w:numPr>
            </w:pPr>
            <w:r w:rsidRPr="00CB1615">
              <w:rPr>
                <w:rFonts w:ascii="Century Gothic" w:hAnsi="Century Gothic" w:cs="Arial"/>
                <w:sz w:val="24"/>
                <w:szCs w:val="24"/>
              </w:rPr>
              <w:t>Metas e indicadores mejor redactados para no perder el sentido de los indicadores.</w:t>
            </w:r>
          </w:p>
          <w:p w:rsidR="00CB1615" w:rsidRPr="00CB1615" w:rsidRDefault="00CB1615" w:rsidP="00CB1615">
            <w:pPr>
              <w:pStyle w:val="Prrafodelista"/>
              <w:numPr>
                <w:ilvl w:val="0"/>
                <w:numId w:val="14"/>
              </w:numPr>
            </w:pPr>
            <w:r w:rsidRPr="00CB1615">
              <w:rPr>
                <w:rFonts w:ascii="Century Gothic" w:hAnsi="Century Gothic" w:cs="Arial"/>
                <w:sz w:val="24"/>
                <w:szCs w:val="24"/>
              </w:rPr>
              <w:t>Estabilidad del recurso en cuanto a recorte presupuestal.</w:t>
            </w:r>
          </w:p>
          <w:p w:rsidR="00CB1615" w:rsidRPr="00CB1615" w:rsidRDefault="00CB1615" w:rsidP="00CB1615">
            <w:pPr>
              <w:pStyle w:val="Prrafodelista"/>
              <w:numPr>
                <w:ilvl w:val="0"/>
                <w:numId w:val="14"/>
              </w:numPr>
            </w:pPr>
            <w:r w:rsidRPr="00CB1615">
              <w:rPr>
                <w:rFonts w:ascii="Century Gothic" w:hAnsi="Century Gothic" w:cs="Arial"/>
                <w:sz w:val="24"/>
                <w:szCs w:val="24"/>
              </w:rPr>
              <w:t xml:space="preserve">Atención de calidad y personalizada para cada caso.  </w:t>
            </w:r>
          </w:p>
          <w:p w:rsidR="00CB1615" w:rsidRPr="00CB1615" w:rsidRDefault="00CB1615" w:rsidP="00CB1615">
            <w:pPr>
              <w:pStyle w:val="Prrafodelista"/>
              <w:numPr>
                <w:ilvl w:val="0"/>
                <w:numId w:val="14"/>
              </w:numPr>
            </w:pPr>
            <w:r w:rsidRPr="00CB1615">
              <w:rPr>
                <w:rFonts w:ascii="Century Gothic" w:hAnsi="Century Gothic" w:cs="Arial"/>
                <w:sz w:val="24"/>
                <w:szCs w:val="24"/>
              </w:rPr>
              <w:t>Los organismos puedes consultar sus evaluaciones para entrar en un proceso de mejora</w:t>
            </w:r>
          </w:p>
        </w:tc>
      </w:tr>
      <w:tr w:rsidR="002F71E6" w:rsidTr="000D38C7">
        <w:tc>
          <w:tcPr>
            <w:tcW w:w="8978" w:type="dxa"/>
          </w:tcPr>
          <w:p w:rsidR="002F71E6" w:rsidRPr="00CB1615" w:rsidRDefault="002F71E6" w:rsidP="000D38C7">
            <w:pPr>
              <w:pStyle w:val="Prrafodelista"/>
              <w:tabs>
                <w:tab w:val="left" w:pos="1658"/>
              </w:tabs>
              <w:ind w:left="1080"/>
              <w:jc w:val="both"/>
              <w:rPr>
                <w:rFonts w:ascii="Century Gothic" w:hAnsi="Century Gothic" w:cs="Arial"/>
                <w:b/>
                <w:sz w:val="24"/>
                <w:szCs w:val="24"/>
              </w:rPr>
            </w:pPr>
            <w:r w:rsidRPr="00CB1615">
              <w:rPr>
                <w:rFonts w:ascii="Century Gothic" w:hAnsi="Century Gothic" w:cs="Arial"/>
                <w:b/>
                <w:sz w:val="24"/>
                <w:szCs w:val="24"/>
              </w:rPr>
              <w:t>Debilidades:</w:t>
            </w:r>
          </w:p>
          <w:p w:rsidR="002F71E6" w:rsidRPr="00CB1615" w:rsidRDefault="00CB1615" w:rsidP="00CB1615">
            <w:pPr>
              <w:pStyle w:val="Prrafodelista"/>
              <w:numPr>
                <w:ilvl w:val="0"/>
                <w:numId w:val="14"/>
              </w:numPr>
              <w:jc w:val="both"/>
              <w:rPr>
                <w:rFonts w:ascii="Century Gothic" w:hAnsi="Century Gothic" w:cs="Arial"/>
                <w:sz w:val="24"/>
                <w:szCs w:val="24"/>
              </w:rPr>
            </w:pPr>
            <w:r w:rsidRPr="00CB1615">
              <w:rPr>
                <w:rFonts w:ascii="Century Gothic" w:hAnsi="Century Gothic" w:cs="Arial"/>
                <w:sz w:val="24"/>
                <w:szCs w:val="24"/>
              </w:rPr>
              <w:t>Las metas establecidas están complicadas de interpretar por la redacción</w:t>
            </w:r>
          </w:p>
          <w:p w:rsidR="00CB1615" w:rsidRPr="00CB1615" w:rsidRDefault="00CB1615" w:rsidP="00CB1615">
            <w:pPr>
              <w:pStyle w:val="Prrafodelista"/>
              <w:numPr>
                <w:ilvl w:val="0"/>
                <w:numId w:val="14"/>
              </w:numPr>
              <w:jc w:val="both"/>
              <w:rPr>
                <w:rFonts w:ascii="Century Gothic" w:hAnsi="Century Gothic" w:cs="Arial"/>
                <w:sz w:val="24"/>
                <w:szCs w:val="24"/>
              </w:rPr>
            </w:pPr>
            <w:r w:rsidRPr="00CB1615">
              <w:rPr>
                <w:rFonts w:ascii="Century Gothic" w:hAnsi="Century Gothic" w:cs="Arial"/>
                <w:sz w:val="24"/>
                <w:szCs w:val="24"/>
              </w:rPr>
              <w:t xml:space="preserve">La entidad pone una meta programada muy baja por lo que las cifras llegan a un porcentaje de cumplimiento muy alta.  </w:t>
            </w:r>
          </w:p>
          <w:p w:rsidR="00CB1615" w:rsidRPr="00CB1615" w:rsidRDefault="00CB1615" w:rsidP="00CB1615">
            <w:pPr>
              <w:pStyle w:val="Prrafodelista"/>
              <w:numPr>
                <w:ilvl w:val="0"/>
                <w:numId w:val="14"/>
              </w:numPr>
              <w:jc w:val="both"/>
              <w:rPr>
                <w:rFonts w:ascii="Century Gothic" w:hAnsi="Century Gothic" w:cs="Arial"/>
                <w:sz w:val="24"/>
                <w:szCs w:val="24"/>
              </w:rPr>
            </w:pPr>
            <w:r w:rsidRPr="00CB1615">
              <w:rPr>
                <w:rFonts w:ascii="Century Gothic" w:hAnsi="Century Gothic" w:cs="Arial"/>
                <w:sz w:val="24"/>
                <w:szCs w:val="24"/>
              </w:rPr>
              <w:t>Gestión de más recursos para ampliar la cobertura y alcance en la población.</w:t>
            </w:r>
          </w:p>
          <w:p w:rsidR="00CB1615" w:rsidRPr="00CB1615" w:rsidRDefault="00CB1615" w:rsidP="00CB1615">
            <w:pPr>
              <w:pStyle w:val="Prrafodelista"/>
              <w:numPr>
                <w:ilvl w:val="0"/>
                <w:numId w:val="14"/>
              </w:numPr>
              <w:jc w:val="both"/>
              <w:rPr>
                <w:rFonts w:ascii="Century Gothic" w:hAnsi="Century Gothic" w:cs="Arial"/>
                <w:sz w:val="24"/>
                <w:szCs w:val="24"/>
              </w:rPr>
            </w:pPr>
            <w:r w:rsidRPr="00CB1615">
              <w:rPr>
                <w:rFonts w:ascii="Century Gothic" w:hAnsi="Century Gothic" w:cs="Arial"/>
                <w:sz w:val="24"/>
                <w:szCs w:val="24"/>
              </w:rPr>
              <w:t>Falta de personal para atender a toda la ciudadanía.</w:t>
            </w:r>
          </w:p>
          <w:p w:rsidR="00CB1615" w:rsidRPr="00CB1615" w:rsidRDefault="00CB1615" w:rsidP="00CB1615">
            <w:pPr>
              <w:pStyle w:val="Prrafodelista"/>
              <w:numPr>
                <w:ilvl w:val="0"/>
                <w:numId w:val="14"/>
              </w:numPr>
              <w:tabs>
                <w:tab w:val="left" w:pos="1658"/>
              </w:tabs>
              <w:jc w:val="both"/>
              <w:rPr>
                <w:rFonts w:ascii="Century Gothic" w:hAnsi="Century Gothic" w:cs="Arial"/>
                <w:sz w:val="24"/>
                <w:szCs w:val="24"/>
              </w:rPr>
            </w:pPr>
            <w:r w:rsidRPr="00CB1615">
              <w:rPr>
                <w:rFonts w:ascii="Century Gothic" w:hAnsi="Century Gothic" w:cs="Arial"/>
                <w:sz w:val="24"/>
                <w:szCs w:val="24"/>
              </w:rPr>
              <w:t xml:space="preserve">Los datos estadísticos están sujetos a distintas interpretaciones por parte de los evaluadores </w:t>
            </w:r>
          </w:p>
          <w:p w:rsidR="00CB1615" w:rsidRPr="00CB1615" w:rsidRDefault="00CB1615" w:rsidP="00CB1615">
            <w:pPr>
              <w:jc w:val="both"/>
            </w:pPr>
          </w:p>
        </w:tc>
      </w:tr>
      <w:tr w:rsidR="002F71E6" w:rsidTr="000D38C7">
        <w:tc>
          <w:tcPr>
            <w:tcW w:w="8978" w:type="dxa"/>
          </w:tcPr>
          <w:p w:rsidR="002F71E6" w:rsidRPr="00CB1615" w:rsidRDefault="002F71E6" w:rsidP="000D38C7">
            <w:pPr>
              <w:pStyle w:val="Prrafodelista"/>
              <w:tabs>
                <w:tab w:val="left" w:pos="1658"/>
              </w:tabs>
              <w:ind w:left="1080"/>
              <w:jc w:val="both"/>
              <w:rPr>
                <w:rFonts w:ascii="Century Gothic" w:hAnsi="Century Gothic" w:cs="Arial"/>
                <w:b/>
                <w:sz w:val="24"/>
                <w:szCs w:val="24"/>
              </w:rPr>
            </w:pPr>
            <w:r w:rsidRPr="00CB1615">
              <w:rPr>
                <w:rFonts w:ascii="Century Gothic" w:hAnsi="Century Gothic" w:cs="Arial"/>
                <w:b/>
                <w:sz w:val="24"/>
                <w:szCs w:val="24"/>
              </w:rPr>
              <w:t>Amenazas:</w:t>
            </w:r>
          </w:p>
          <w:p w:rsidR="002F71E6" w:rsidRPr="00CB1615" w:rsidRDefault="00CB1615" w:rsidP="00CB1615">
            <w:pPr>
              <w:pStyle w:val="Prrafodelista"/>
              <w:numPr>
                <w:ilvl w:val="0"/>
                <w:numId w:val="14"/>
              </w:numPr>
              <w:jc w:val="both"/>
              <w:rPr>
                <w:rFonts w:ascii="Century Gothic" w:hAnsi="Century Gothic" w:cs="Arial"/>
                <w:sz w:val="24"/>
                <w:szCs w:val="24"/>
              </w:rPr>
            </w:pPr>
            <w:r w:rsidRPr="00CB1615">
              <w:rPr>
                <w:rFonts w:ascii="Century Gothic" w:hAnsi="Century Gothic" w:cs="Arial"/>
                <w:sz w:val="24"/>
                <w:szCs w:val="24"/>
              </w:rPr>
              <w:t>Que los recursos del fondo se desfasen y éstos afecten en el cumplimiento de las metas.</w:t>
            </w:r>
          </w:p>
          <w:p w:rsidR="00CB1615" w:rsidRPr="00CB1615" w:rsidRDefault="00CB1615" w:rsidP="00CB1615">
            <w:pPr>
              <w:pStyle w:val="Prrafodelista"/>
              <w:numPr>
                <w:ilvl w:val="0"/>
                <w:numId w:val="14"/>
              </w:numPr>
              <w:jc w:val="both"/>
              <w:rPr>
                <w:rFonts w:ascii="Century Gothic" w:hAnsi="Century Gothic" w:cs="Arial"/>
                <w:sz w:val="24"/>
                <w:szCs w:val="24"/>
              </w:rPr>
            </w:pPr>
            <w:r w:rsidRPr="00CB1615">
              <w:rPr>
                <w:rFonts w:ascii="Century Gothic" w:hAnsi="Century Gothic" w:cs="Arial"/>
                <w:sz w:val="24"/>
                <w:szCs w:val="24"/>
              </w:rPr>
              <w:t>Que el recurso sea insuficiente para completar los programas de apoyo.</w:t>
            </w:r>
          </w:p>
          <w:p w:rsidR="00CB1615" w:rsidRPr="00CB1615" w:rsidRDefault="00CB1615" w:rsidP="00CB1615">
            <w:pPr>
              <w:pStyle w:val="Prrafodelista"/>
              <w:numPr>
                <w:ilvl w:val="0"/>
                <w:numId w:val="14"/>
              </w:numPr>
              <w:jc w:val="both"/>
              <w:rPr>
                <w:rFonts w:ascii="Century Gothic" w:hAnsi="Century Gothic" w:cs="Arial"/>
                <w:sz w:val="24"/>
                <w:szCs w:val="24"/>
              </w:rPr>
            </w:pPr>
            <w:r w:rsidRPr="00CB1615">
              <w:rPr>
                <w:rFonts w:ascii="Century Gothic" w:hAnsi="Century Gothic" w:cs="Arial"/>
                <w:sz w:val="24"/>
                <w:szCs w:val="24"/>
              </w:rPr>
              <w:t>Desentendimiento de los recursos establecidos para los proyectos.</w:t>
            </w:r>
          </w:p>
          <w:p w:rsidR="00CB1615" w:rsidRPr="00CB1615" w:rsidRDefault="00CB1615" w:rsidP="00CB1615">
            <w:pPr>
              <w:pStyle w:val="Prrafodelista"/>
              <w:numPr>
                <w:ilvl w:val="0"/>
                <w:numId w:val="14"/>
              </w:numPr>
              <w:jc w:val="both"/>
            </w:pPr>
            <w:r w:rsidRPr="00CB1615">
              <w:rPr>
                <w:rFonts w:ascii="Century Gothic" w:hAnsi="Century Gothic" w:cs="Arial"/>
                <w:sz w:val="24"/>
                <w:szCs w:val="24"/>
              </w:rPr>
              <w:t xml:space="preserve">Falta de medicamentos y equipos médicos para atender a toda la población </w:t>
            </w:r>
          </w:p>
          <w:p w:rsidR="00CB1615" w:rsidRPr="00CB1615" w:rsidRDefault="00CB1615" w:rsidP="00CB1615">
            <w:pPr>
              <w:pStyle w:val="Prrafodelista"/>
              <w:numPr>
                <w:ilvl w:val="0"/>
                <w:numId w:val="14"/>
              </w:numPr>
              <w:jc w:val="both"/>
            </w:pPr>
            <w:r w:rsidRPr="00CB1615">
              <w:rPr>
                <w:rFonts w:ascii="Century Gothic" w:hAnsi="Century Gothic" w:cs="Arial"/>
                <w:sz w:val="24"/>
                <w:szCs w:val="24"/>
              </w:rPr>
              <w:t>Falta de coordinación entre los entes involucrados para llevar a cabo la evaluación.</w:t>
            </w:r>
          </w:p>
        </w:tc>
      </w:tr>
      <w:tr w:rsidR="002F71E6" w:rsidTr="000D38C7">
        <w:tc>
          <w:tcPr>
            <w:tcW w:w="8978" w:type="dxa"/>
            <w:shd w:val="clear" w:color="auto" w:fill="B6DDE8" w:themeFill="accent5" w:themeFillTint="66"/>
          </w:tcPr>
          <w:p w:rsidR="002F71E6" w:rsidRPr="008365B0"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CONCLUSIONES Y RECOMENDACIONES DE LA EVALUACIÓN </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Describir brevemente las conclusiones de la evaluación:</w:t>
            </w:r>
          </w:p>
          <w:p w:rsidR="00006C10" w:rsidRDefault="00006C10" w:rsidP="00006C10">
            <w:pPr>
              <w:pStyle w:val="Prrafodelista"/>
              <w:tabs>
                <w:tab w:val="left" w:pos="1658"/>
              </w:tabs>
              <w:ind w:left="1080"/>
              <w:jc w:val="both"/>
              <w:rPr>
                <w:rFonts w:ascii="Century Gothic" w:hAnsi="Century Gothic" w:cs="Arial"/>
                <w:sz w:val="24"/>
                <w:szCs w:val="24"/>
              </w:rPr>
            </w:pPr>
            <w:r>
              <w:rPr>
                <w:rFonts w:ascii="Century Gothic" w:hAnsi="Century Gothic" w:cs="Arial"/>
                <w:sz w:val="24"/>
                <w:szCs w:val="24"/>
              </w:rPr>
              <w:t>De acuerdo a los datos estadísticos arrojados con las matrices de indicadores</w:t>
            </w:r>
            <w:r w:rsidR="0042668D">
              <w:rPr>
                <w:rFonts w:ascii="Century Gothic" w:hAnsi="Century Gothic" w:cs="Arial"/>
                <w:sz w:val="24"/>
                <w:szCs w:val="24"/>
              </w:rPr>
              <w:t xml:space="preserve"> de ISESALUD</w:t>
            </w:r>
            <w:r>
              <w:rPr>
                <w:rFonts w:ascii="Century Gothic" w:hAnsi="Century Gothic" w:cs="Arial"/>
                <w:sz w:val="24"/>
                <w:szCs w:val="24"/>
              </w:rPr>
              <w:t xml:space="preserve">, complementado con la </w:t>
            </w:r>
            <w:r w:rsidR="0042668D">
              <w:rPr>
                <w:rFonts w:ascii="Century Gothic" w:hAnsi="Century Gothic" w:cs="Arial"/>
                <w:sz w:val="24"/>
                <w:szCs w:val="24"/>
              </w:rPr>
              <w:t xml:space="preserve">información recabada en internet, se ha determinado que se logro un resultado satisfactorio que permitió el cumplimiento de los </w:t>
            </w:r>
            <w:r w:rsidR="0042668D">
              <w:rPr>
                <w:rFonts w:ascii="Century Gothic" w:hAnsi="Century Gothic" w:cs="Arial"/>
                <w:sz w:val="24"/>
                <w:szCs w:val="24"/>
              </w:rPr>
              <w:lastRenderedPageBreak/>
              <w:t>objetivos que se tenían contemplados durante el año 2017.</w:t>
            </w:r>
          </w:p>
          <w:p w:rsidR="002F71E6" w:rsidRPr="00006C10" w:rsidRDefault="002F71E6" w:rsidP="00006C10">
            <w:pPr>
              <w:pStyle w:val="Prrafodelista"/>
              <w:tabs>
                <w:tab w:val="left" w:pos="1658"/>
              </w:tabs>
              <w:ind w:left="1080"/>
              <w:jc w:val="both"/>
              <w:rPr>
                <w:rFonts w:ascii="Century Gothic" w:hAnsi="Century Gothic" w:cs="Arial"/>
                <w:sz w:val="24"/>
                <w:szCs w:val="24"/>
              </w:rPr>
            </w:pP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lastRenderedPageBreak/>
              <w:t>Describir las recomendaciones de acuerdo a su relevancia:</w:t>
            </w:r>
          </w:p>
        </w:tc>
      </w:tr>
      <w:tr w:rsidR="002F71E6" w:rsidTr="000D38C7">
        <w:tc>
          <w:tcPr>
            <w:tcW w:w="8978" w:type="dxa"/>
          </w:tcPr>
          <w:p w:rsidR="002F71E6" w:rsidRPr="00006C10" w:rsidRDefault="00006C10" w:rsidP="00006C10">
            <w:pPr>
              <w:pStyle w:val="Prrafodelista"/>
              <w:numPr>
                <w:ilvl w:val="0"/>
                <w:numId w:val="34"/>
              </w:numPr>
              <w:tabs>
                <w:tab w:val="left" w:pos="1658"/>
              </w:tabs>
              <w:jc w:val="both"/>
              <w:rPr>
                <w:rFonts w:ascii="Century Gothic" w:hAnsi="Century Gothic" w:cs="Arial"/>
                <w:sz w:val="24"/>
                <w:szCs w:val="24"/>
              </w:rPr>
            </w:pPr>
            <w:r w:rsidRPr="00006C10">
              <w:rPr>
                <w:rFonts w:ascii="Century Gothic" w:hAnsi="Century Gothic" w:cs="Arial"/>
                <w:sz w:val="24"/>
                <w:szCs w:val="24"/>
              </w:rPr>
              <w:t xml:space="preserve">ISESALUD cuente con un  portal web de consulta más dinámico donde se pueda analizar de manera más precisa el desarrollo de los programas como sus resultados. </w:t>
            </w:r>
          </w:p>
        </w:tc>
      </w:tr>
      <w:tr w:rsidR="002F71E6" w:rsidTr="000D38C7">
        <w:tc>
          <w:tcPr>
            <w:tcW w:w="8978" w:type="dxa"/>
          </w:tcPr>
          <w:p w:rsidR="00006C10" w:rsidRPr="00006C10" w:rsidRDefault="00006C10" w:rsidP="00006C10">
            <w:pPr>
              <w:pStyle w:val="Prrafodelista"/>
              <w:numPr>
                <w:ilvl w:val="0"/>
                <w:numId w:val="34"/>
              </w:numPr>
              <w:tabs>
                <w:tab w:val="left" w:pos="1658"/>
              </w:tabs>
              <w:jc w:val="both"/>
              <w:rPr>
                <w:rFonts w:ascii="Century Gothic" w:hAnsi="Century Gothic" w:cs="Arial"/>
                <w:sz w:val="24"/>
                <w:szCs w:val="24"/>
              </w:rPr>
            </w:pPr>
            <w:r w:rsidRPr="00006C10">
              <w:rPr>
                <w:rFonts w:ascii="Century Gothic" w:hAnsi="Century Gothic" w:cs="Arial"/>
                <w:sz w:val="24"/>
                <w:szCs w:val="24"/>
              </w:rPr>
              <w:t xml:space="preserve">Mejorar la redacción en las metas en el Programa Operativo Anual (POA), para obtener una interpretación más factible.  </w:t>
            </w:r>
          </w:p>
          <w:p w:rsidR="002F71E6" w:rsidRPr="00006C10" w:rsidRDefault="002F71E6" w:rsidP="00006C10">
            <w:pPr>
              <w:pStyle w:val="Prrafodelista"/>
              <w:tabs>
                <w:tab w:val="left" w:pos="1658"/>
              </w:tabs>
              <w:jc w:val="both"/>
              <w:rPr>
                <w:rFonts w:ascii="Century Gothic" w:hAnsi="Century Gothic" w:cs="Arial"/>
                <w:sz w:val="24"/>
                <w:szCs w:val="24"/>
              </w:rPr>
            </w:pPr>
          </w:p>
        </w:tc>
      </w:tr>
      <w:tr w:rsidR="002F71E6" w:rsidTr="000D38C7">
        <w:tc>
          <w:tcPr>
            <w:tcW w:w="8978" w:type="dxa"/>
          </w:tcPr>
          <w:p w:rsidR="002F71E6" w:rsidRPr="00006C10" w:rsidRDefault="00006C10" w:rsidP="00006C10">
            <w:pPr>
              <w:pStyle w:val="Prrafodelista"/>
              <w:numPr>
                <w:ilvl w:val="0"/>
                <w:numId w:val="34"/>
              </w:numPr>
              <w:rPr>
                <w:rFonts w:ascii="Century Gothic" w:hAnsi="Century Gothic" w:cs="Arial"/>
                <w:sz w:val="24"/>
                <w:szCs w:val="24"/>
              </w:rPr>
            </w:pPr>
            <w:r w:rsidRPr="00006C10">
              <w:rPr>
                <w:rFonts w:ascii="Century Gothic" w:hAnsi="Century Gothic" w:cs="Arial"/>
                <w:sz w:val="24"/>
                <w:szCs w:val="24"/>
              </w:rPr>
              <w:t xml:space="preserve">Que se pongan metas concisas para que se llegar exitosamente a los propósitos y objetivos el fondo. </w:t>
            </w:r>
          </w:p>
        </w:tc>
      </w:tr>
      <w:tr w:rsidR="002F71E6" w:rsidTr="000D38C7">
        <w:tc>
          <w:tcPr>
            <w:tcW w:w="8978" w:type="dxa"/>
          </w:tcPr>
          <w:p w:rsidR="002F71E6" w:rsidRPr="00006C10" w:rsidRDefault="00006C10" w:rsidP="00006C10">
            <w:pPr>
              <w:pStyle w:val="Prrafodelista"/>
              <w:numPr>
                <w:ilvl w:val="0"/>
                <w:numId w:val="34"/>
              </w:numPr>
              <w:rPr>
                <w:rFonts w:ascii="Century Gothic" w:hAnsi="Century Gothic" w:cs="Arial"/>
                <w:sz w:val="24"/>
                <w:szCs w:val="24"/>
              </w:rPr>
            </w:pPr>
            <w:r w:rsidRPr="00006C10">
              <w:rPr>
                <w:rFonts w:ascii="Century Gothic" w:hAnsi="Century Gothic" w:cs="Arial"/>
                <w:sz w:val="24"/>
                <w:szCs w:val="24"/>
              </w:rPr>
              <w:t xml:space="preserve">Desarrollar estrategias para ampliar la cobertura de salud en el Estado, para que todas las personas que no cuentan con los servicios básicos necesarios puedan tener una salud digna. </w:t>
            </w:r>
          </w:p>
        </w:tc>
      </w:tr>
      <w:tr w:rsidR="002F71E6" w:rsidTr="000D38C7">
        <w:tc>
          <w:tcPr>
            <w:tcW w:w="8978" w:type="dxa"/>
          </w:tcPr>
          <w:p w:rsidR="002F71E6" w:rsidRPr="00006C10" w:rsidRDefault="00006C10" w:rsidP="00006C10">
            <w:pPr>
              <w:pStyle w:val="Prrafodelista"/>
              <w:numPr>
                <w:ilvl w:val="0"/>
                <w:numId w:val="34"/>
              </w:numPr>
              <w:tabs>
                <w:tab w:val="left" w:pos="1658"/>
              </w:tabs>
              <w:jc w:val="both"/>
              <w:rPr>
                <w:rFonts w:ascii="Century Gothic" w:hAnsi="Century Gothic" w:cs="Arial"/>
                <w:sz w:val="24"/>
                <w:szCs w:val="24"/>
              </w:rPr>
            </w:pPr>
            <w:r>
              <w:rPr>
                <w:rFonts w:ascii="Century Gothic" w:hAnsi="Century Gothic" w:cs="Arial"/>
                <w:sz w:val="24"/>
                <w:szCs w:val="24"/>
              </w:rPr>
              <w:t xml:space="preserve">Actualización de datos constante por parte del </w:t>
            </w:r>
            <w:r w:rsidRPr="00B909E9">
              <w:rPr>
                <w:rFonts w:ascii="Century Gothic" w:hAnsi="Century Gothic" w:cs="Arial"/>
                <w:sz w:val="24"/>
                <w:szCs w:val="24"/>
              </w:rPr>
              <w:t>ISESALUD</w:t>
            </w:r>
            <w:r>
              <w:rPr>
                <w:rFonts w:ascii="Century Gothic" w:hAnsi="Century Gothic" w:cs="Arial"/>
                <w:sz w:val="24"/>
                <w:szCs w:val="24"/>
              </w:rPr>
              <w:t xml:space="preserve"> que permita un seguimiento controlado de sus diferentes programas.</w:t>
            </w:r>
          </w:p>
        </w:tc>
      </w:tr>
      <w:tr w:rsidR="002F71E6" w:rsidTr="000D38C7">
        <w:tc>
          <w:tcPr>
            <w:tcW w:w="8978" w:type="dxa"/>
            <w:shd w:val="clear" w:color="auto" w:fill="B6DDE8" w:themeFill="accent5" w:themeFillTint="66"/>
          </w:tcPr>
          <w:p w:rsidR="002F71E6" w:rsidRPr="00E06B45"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Datos de la instancia evaluadora</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Nombre del coordinador de la evaluación:</w:t>
            </w:r>
            <w:r w:rsidR="00006C10" w:rsidRPr="00006C10">
              <w:rPr>
                <w:rFonts w:ascii="Century Gothic" w:hAnsi="Century Gothic" w:cs="Arial"/>
                <w:b/>
                <w:sz w:val="24"/>
                <w:szCs w:val="24"/>
              </w:rPr>
              <w:t xml:space="preserve"> </w:t>
            </w:r>
            <w:r w:rsidR="00006C10" w:rsidRPr="00006C10">
              <w:rPr>
                <w:rFonts w:ascii="Century Gothic" w:hAnsi="Century Gothic" w:cs="Arial"/>
                <w:sz w:val="24"/>
                <w:szCs w:val="24"/>
              </w:rPr>
              <w:t>Moisés Aldana Vázquez</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Cargo:</w:t>
            </w:r>
            <w:r w:rsidR="00006C10" w:rsidRPr="00006C10">
              <w:rPr>
                <w:rFonts w:ascii="Century Gothic" w:hAnsi="Century Gothic" w:cs="Arial"/>
                <w:b/>
                <w:sz w:val="24"/>
                <w:szCs w:val="24"/>
              </w:rPr>
              <w:t xml:space="preserve"> </w:t>
            </w:r>
            <w:r w:rsidR="00006C10" w:rsidRPr="00006C10">
              <w:rPr>
                <w:rFonts w:ascii="Century Gothic" w:hAnsi="Century Gothic" w:cs="Arial"/>
                <w:sz w:val="24"/>
                <w:szCs w:val="24"/>
              </w:rPr>
              <w:t>Director General</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Institución a la que pertenece:</w:t>
            </w:r>
            <w:r w:rsidR="00006C10" w:rsidRPr="00006C10">
              <w:rPr>
                <w:rFonts w:ascii="Century Gothic" w:hAnsi="Century Gothic" w:cs="Arial"/>
                <w:b/>
                <w:sz w:val="24"/>
                <w:szCs w:val="24"/>
              </w:rPr>
              <w:t xml:space="preserve"> </w:t>
            </w:r>
            <w:r w:rsidR="00006C10" w:rsidRPr="00006C10">
              <w:rPr>
                <w:rFonts w:ascii="Century Gothic" w:hAnsi="Century Gothic" w:cs="Arial"/>
                <w:sz w:val="24"/>
                <w:szCs w:val="24"/>
              </w:rPr>
              <w:t>Ahora Soluciones Empresariales S.C.</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Principales colaboradores:</w:t>
            </w:r>
            <w:r w:rsidR="00006C10">
              <w:rPr>
                <w:rFonts w:ascii="Century Gothic" w:hAnsi="Century Gothic" w:cs="Arial"/>
                <w:b/>
                <w:sz w:val="24"/>
                <w:szCs w:val="24"/>
              </w:rPr>
              <w:t xml:space="preserve"> </w:t>
            </w:r>
            <w:r w:rsidR="00006C10" w:rsidRPr="00EC5F6F">
              <w:rPr>
                <w:rFonts w:ascii="Century Gothic" w:hAnsi="Century Gothic" w:cs="Arial"/>
                <w:sz w:val="24"/>
                <w:szCs w:val="24"/>
              </w:rPr>
              <w:t>Hector Omar Aramburo Rubio, Luis Flores Velázquez, Daniel Alejandro Guzmán Vázquez, Omar Enrique González Pérez.</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Correo electrónico del coordinador de la evaluación:</w:t>
            </w:r>
            <w:r w:rsidR="00006C10">
              <w:rPr>
                <w:rFonts w:ascii="Century Gothic" w:hAnsi="Century Gothic" w:cs="Arial"/>
                <w:b/>
                <w:sz w:val="24"/>
                <w:szCs w:val="24"/>
              </w:rPr>
              <w:t xml:space="preserve"> </w:t>
            </w:r>
            <w:hyperlink r:id="rId17" w:history="1">
              <w:r w:rsidR="00006C10" w:rsidRPr="00574C24">
                <w:rPr>
                  <w:rStyle w:val="Hipervnculo"/>
                  <w:rFonts w:ascii="Century Gothic" w:hAnsi="Century Gothic" w:cs="Arial"/>
                  <w:b/>
                  <w:sz w:val="24"/>
                  <w:szCs w:val="24"/>
                </w:rPr>
                <w:t>moises.aldanav@gmail.com</w:t>
              </w:r>
            </w:hyperlink>
            <w:r w:rsidR="00006C10">
              <w:rPr>
                <w:rFonts w:ascii="Century Gothic" w:hAnsi="Century Gothic" w:cs="Arial"/>
                <w:b/>
                <w:sz w:val="24"/>
                <w:szCs w:val="24"/>
              </w:rPr>
              <w:t xml:space="preserve"> </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 xml:space="preserve">Teléfono (con clave lada): </w:t>
            </w:r>
            <w:r w:rsidR="00006C10">
              <w:rPr>
                <w:rFonts w:ascii="Century Gothic" w:hAnsi="Century Gothic" w:cs="Arial"/>
                <w:b/>
                <w:sz w:val="24"/>
                <w:szCs w:val="24"/>
              </w:rPr>
              <w:t xml:space="preserve"> (</w:t>
            </w:r>
            <w:r w:rsidR="00006C10" w:rsidRPr="001F75EF">
              <w:rPr>
                <w:rFonts w:ascii="Century Gothic" w:hAnsi="Century Gothic" w:cs="Arial"/>
                <w:sz w:val="24"/>
                <w:szCs w:val="24"/>
              </w:rPr>
              <w:t>664</w:t>
            </w:r>
            <w:r w:rsidR="00006C10" w:rsidRPr="00006C10">
              <w:rPr>
                <w:rFonts w:ascii="Century Gothic" w:hAnsi="Century Gothic" w:cs="Arial"/>
                <w:b/>
                <w:sz w:val="24"/>
                <w:szCs w:val="24"/>
              </w:rPr>
              <w:t>)</w:t>
            </w:r>
            <w:r w:rsidR="00006C10">
              <w:rPr>
                <w:rFonts w:ascii="Century Gothic" w:hAnsi="Century Gothic" w:cs="Arial"/>
                <w:sz w:val="24"/>
                <w:szCs w:val="24"/>
              </w:rPr>
              <w:t xml:space="preserve"> 6 38 14 02</w:t>
            </w:r>
          </w:p>
        </w:tc>
      </w:tr>
      <w:tr w:rsidR="002F71E6" w:rsidTr="000D38C7">
        <w:tc>
          <w:tcPr>
            <w:tcW w:w="8978" w:type="dxa"/>
            <w:shd w:val="clear" w:color="auto" w:fill="B6DDE8" w:themeFill="accent5" w:themeFillTint="66"/>
          </w:tcPr>
          <w:p w:rsidR="002F71E6" w:rsidRPr="00E06B45"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Identificación del (los) programa (s)</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 xml:space="preserve">Nombre del (los) programa (s): </w:t>
            </w:r>
            <w:r w:rsidRPr="00006C10">
              <w:rPr>
                <w:rFonts w:ascii="Century Gothic" w:hAnsi="Century Gothic" w:cs="Arial"/>
                <w:sz w:val="24"/>
                <w:szCs w:val="24"/>
              </w:rPr>
              <w:t xml:space="preserve">Fondo de Aportaciones para </w:t>
            </w:r>
            <w:r w:rsidR="00EF1D77" w:rsidRPr="00006C10">
              <w:rPr>
                <w:rFonts w:ascii="Century Gothic" w:hAnsi="Century Gothic" w:cs="Arial"/>
                <w:sz w:val="24"/>
                <w:szCs w:val="24"/>
              </w:rPr>
              <w:t>los Servicios de Salud</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 xml:space="preserve">Siglas: </w:t>
            </w:r>
            <w:r w:rsidRPr="00006C10">
              <w:rPr>
                <w:rFonts w:ascii="Century Gothic" w:hAnsi="Century Gothic" w:cs="Arial"/>
                <w:sz w:val="24"/>
                <w:szCs w:val="24"/>
              </w:rPr>
              <w:t>F</w:t>
            </w:r>
            <w:r w:rsidR="00EF1D77" w:rsidRPr="00006C10">
              <w:rPr>
                <w:rFonts w:ascii="Century Gothic" w:hAnsi="Century Gothic" w:cs="Arial"/>
                <w:sz w:val="24"/>
                <w:szCs w:val="24"/>
              </w:rPr>
              <w:t>ASSA</w:t>
            </w:r>
          </w:p>
        </w:tc>
      </w:tr>
      <w:tr w:rsidR="002F71E6" w:rsidRPr="004D472B"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 xml:space="preserve">Ente público coordinador del (los) programa (s): </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 xml:space="preserve">Poder público al que pertenece (n) el (los) programa (s): </w:t>
            </w:r>
          </w:p>
          <w:p w:rsidR="002F71E6" w:rsidRPr="00006C10" w:rsidRDefault="002F71E6" w:rsidP="000D38C7">
            <w:pPr>
              <w:tabs>
                <w:tab w:val="left" w:pos="1658"/>
              </w:tabs>
              <w:ind w:left="360"/>
              <w:jc w:val="both"/>
              <w:rPr>
                <w:rFonts w:ascii="Century Gothic" w:hAnsi="Century Gothic" w:cs="Arial"/>
                <w:b/>
                <w:sz w:val="24"/>
                <w:szCs w:val="24"/>
              </w:rPr>
            </w:pPr>
            <w:r w:rsidRPr="00006C10">
              <w:rPr>
                <w:rFonts w:ascii="Century Gothic" w:hAnsi="Century Gothic" w:cs="Arial"/>
                <w:b/>
                <w:sz w:val="24"/>
                <w:szCs w:val="24"/>
              </w:rPr>
              <w:t>Poder Ejecutivo _</w:t>
            </w:r>
            <w:r w:rsidRPr="00006C10">
              <w:rPr>
                <w:rFonts w:ascii="Century Gothic" w:hAnsi="Century Gothic" w:cs="Arial"/>
                <w:sz w:val="24"/>
                <w:szCs w:val="24"/>
                <w:u w:val="single"/>
              </w:rPr>
              <w:t>x</w:t>
            </w:r>
            <w:r w:rsidRPr="00006C10">
              <w:rPr>
                <w:rFonts w:ascii="Century Gothic" w:hAnsi="Century Gothic" w:cs="Arial"/>
                <w:b/>
                <w:sz w:val="24"/>
                <w:szCs w:val="24"/>
              </w:rPr>
              <w:t>__ Poder Legislativo___ Poder Judicial___ Ente Autónomo___</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 xml:space="preserve">Ámbito gubernamental al que pertenece (n) el (los) programa (s): </w:t>
            </w:r>
          </w:p>
          <w:p w:rsidR="002F71E6" w:rsidRPr="00006C10" w:rsidRDefault="002F71E6" w:rsidP="000D38C7">
            <w:pPr>
              <w:pStyle w:val="Prrafodelista"/>
              <w:tabs>
                <w:tab w:val="left" w:pos="1658"/>
              </w:tabs>
              <w:ind w:left="1080"/>
              <w:jc w:val="both"/>
              <w:rPr>
                <w:rFonts w:ascii="Century Gothic" w:hAnsi="Century Gothic" w:cs="Arial"/>
                <w:b/>
                <w:sz w:val="24"/>
                <w:szCs w:val="24"/>
              </w:rPr>
            </w:pPr>
            <w:r w:rsidRPr="00006C10">
              <w:rPr>
                <w:rFonts w:ascii="Century Gothic" w:hAnsi="Century Gothic" w:cs="Arial"/>
                <w:b/>
                <w:sz w:val="24"/>
                <w:szCs w:val="24"/>
              </w:rPr>
              <w:t>Federal _</w:t>
            </w:r>
            <w:r w:rsidRPr="00006C10">
              <w:rPr>
                <w:rFonts w:ascii="Century Gothic" w:hAnsi="Century Gothic" w:cs="Arial"/>
                <w:sz w:val="24"/>
                <w:szCs w:val="24"/>
                <w:u w:val="single"/>
              </w:rPr>
              <w:t>x</w:t>
            </w:r>
            <w:r w:rsidRPr="00006C10">
              <w:rPr>
                <w:rFonts w:ascii="Century Gothic" w:hAnsi="Century Gothic" w:cs="Arial"/>
                <w:b/>
                <w:sz w:val="24"/>
                <w:szCs w:val="24"/>
              </w:rPr>
              <w:t>__ Estatal ___ Municipal___</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 xml:space="preserve">Nombre de la (s) unidad (es) administrativa (s) a cargo del (los) programa (s): </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 xml:space="preserve">Nombre de la (s) unidades Administrativa (s) a cargo del (los) programa (s): </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 xml:space="preserve">Nombre del  (los) titular (es) de la (s) unidad (es) administrativa (s) </w:t>
            </w:r>
            <w:r w:rsidRPr="00006C10">
              <w:rPr>
                <w:rFonts w:ascii="Century Gothic" w:hAnsi="Century Gothic" w:cs="Arial"/>
                <w:b/>
                <w:sz w:val="24"/>
                <w:szCs w:val="24"/>
              </w:rPr>
              <w:lastRenderedPageBreak/>
              <w:t>a cargo del (los) programa (s), (Nombre completo, correo electrónico y teléfono con clave lada)</w:t>
            </w:r>
          </w:p>
        </w:tc>
      </w:tr>
      <w:tr w:rsidR="002F71E6" w:rsidTr="000D38C7">
        <w:tc>
          <w:tcPr>
            <w:tcW w:w="8978" w:type="dxa"/>
            <w:shd w:val="clear" w:color="auto" w:fill="B6DDE8" w:themeFill="accent5" w:themeFillTint="66"/>
          </w:tcPr>
          <w:p w:rsidR="002F71E6" w:rsidRPr="00006C10" w:rsidRDefault="002F71E6" w:rsidP="000D38C7">
            <w:pPr>
              <w:pStyle w:val="Prrafodelista"/>
              <w:numPr>
                <w:ilvl w:val="0"/>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lastRenderedPageBreak/>
              <w:t>Datos de contratación de la evaluación</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Tipo de contratación</w:t>
            </w:r>
          </w:p>
          <w:p w:rsidR="002F71E6" w:rsidRPr="00006C10" w:rsidRDefault="002F71E6" w:rsidP="000D38C7">
            <w:pPr>
              <w:pStyle w:val="Prrafodelista"/>
              <w:tabs>
                <w:tab w:val="left" w:pos="1658"/>
              </w:tabs>
              <w:ind w:left="1080"/>
              <w:jc w:val="both"/>
              <w:rPr>
                <w:rFonts w:ascii="Century Gothic" w:hAnsi="Century Gothic" w:cs="Arial"/>
                <w:b/>
                <w:sz w:val="24"/>
                <w:szCs w:val="24"/>
              </w:rPr>
            </w:pPr>
            <w:r w:rsidRPr="00006C10">
              <w:rPr>
                <w:rFonts w:ascii="Century Gothic" w:hAnsi="Century Gothic" w:cs="Arial"/>
                <w:b/>
                <w:sz w:val="24"/>
                <w:szCs w:val="24"/>
              </w:rPr>
              <w:t>Adjudicación directa___ Invitación a tres___ Licitación Pública___ Licitación Pública nacional___ Otra (señalar)___</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 xml:space="preserve">Unidad administrativa responsable de contratar la evaluación: </w:t>
            </w:r>
            <w:r w:rsidRPr="00006C10">
              <w:rPr>
                <w:rFonts w:ascii="Century Gothic" w:hAnsi="Century Gothic" w:cs="Arial"/>
                <w:sz w:val="24"/>
                <w:szCs w:val="24"/>
              </w:rPr>
              <w:t xml:space="preserve">Comité de Planeación para el Desarrollo del Estado (COPLADE). </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r w:rsidRPr="00006C10">
              <w:rPr>
                <w:rFonts w:ascii="Century Gothic" w:hAnsi="Century Gothic" w:cs="Arial"/>
                <w:b/>
                <w:sz w:val="24"/>
                <w:szCs w:val="24"/>
              </w:rPr>
              <w:t>Costo total de la evaluación:</w:t>
            </w:r>
          </w:p>
        </w:tc>
      </w:tr>
      <w:tr w:rsidR="002F71E6" w:rsidTr="000D38C7">
        <w:tc>
          <w:tcPr>
            <w:tcW w:w="8978" w:type="dxa"/>
          </w:tcPr>
          <w:p w:rsidR="002F71E6" w:rsidRPr="00006C10" w:rsidRDefault="002F71E6" w:rsidP="000D38C7">
            <w:pPr>
              <w:pStyle w:val="Prrafodelista"/>
              <w:numPr>
                <w:ilvl w:val="1"/>
                <w:numId w:val="5"/>
              </w:numPr>
              <w:tabs>
                <w:tab w:val="left" w:pos="1658"/>
              </w:tabs>
              <w:jc w:val="both"/>
              <w:rPr>
                <w:rFonts w:ascii="Century Gothic" w:hAnsi="Century Gothic" w:cs="Arial"/>
                <w:b/>
                <w:sz w:val="24"/>
                <w:szCs w:val="24"/>
              </w:rPr>
            </w:pPr>
            <w:bookmarkStart w:id="0" w:name="_GoBack"/>
            <w:bookmarkEnd w:id="0"/>
            <w:r w:rsidRPr="00006C10">
              <w:rPr>
                <w:rFonts w:ascii="Century Gothic" w:hAnsi="Century Gothic" w:cs="Arial"/>
                <w:b/>
                <w:sz w:val="24"/>
                <w:szCs w:val="24"/>
              </w:rPr>
              <w:t>Fuente de financiamiento:</w:t>
            </w:r>
          </w:p>
          <w:p w:rsidR="002F71E6" w:rsidRPr="00006C10" w:rsidRDefault="002F71E6" w:rsidP="000D38C7">
            <w:pPr>
              <w:pStyle w:val="Prrafodelista"/>
              <w:tabs>
                <w:tab w:val="left" w:pos="1658"/>
              </w:tabs>
              <w:ind w:left="1080"/>
              <w:jc w:val="both"/>
              <w:rPr>
                <w:rFonts w:ascii="Century Gothic" w:hAnsi="Century Gothic" w:cs="Arial"/>
                <w:b/>
                <w:sz w:val="24"/>
                <w:szCs w:val="24"/>
              </w:rPr>
            </w:pPr>
            <w:r w:rsidRPr="00006C10">
              <w:rPr>
                <w:rFonts w:ascii="Century Gothic" w:hAnsi="Century Gothic" w:cs="Arial"/>
                <w:b/>
                <w:sz w:val="24"/>
                <w:szCs w:val="24"/>
              </w:rPr>
              <w:t>Recurso Fiscal____ Recurso propio____ Créditos___ Especificar___</w:t>
            </w:r>
          </w:p>
        </w:tc>
      </w:tr>
      <w:tr w:rsidR="002F71E6" w:rsidTr="000D38C7">
        <w:tc>
          <w:tcPr>
            <w:tcW w:w="8978" w:type="dxa"/>
            <w:shd w:val="clear" w:color="auto" w:fill="B6DDE8" w:themeFill="accent5" w:themeFillTint="66"/>
          </w:tcPr>
          <w:p w:rsidR="002F71E6"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Difusión de la evaluación</w:t>
            </w:r>
          </w:p>
        </w:tc>
      </w:tr>
      <w:tr w:rsidR="002F71E6" w:rsidTr="000D38C7">
        <w:tc>
          <w:tcPr>
            <w:tcW w:w="8978" w:type="dxa"/>
          </w:tcPr>
          <w:p w:rsidR="002F71E6" w:rsidRPr="00B0156A" w:rsidRDefault="002F71E6" w:rsidP="000D38C7">
            <w:pPr>
              <w:pStyle w:val="Prrafodelista"/>
              <w:numPr>
                <w:ilvl w:val="1"/>
                <w:numId w:val="5"/>
              </w:numPr>
              <w:tabs>
                <w:tab w:val="left" w:pos="1658"/>
              </w:tabs>
              <w:jc w:val="both"/>
              <w:rPr>
                <w:rFonts w:ascii="Century Gothic" w:hAnsi="Century Gothic" w:cs="Arial"/>
                <w:b/>
                <w:sz w:val="24"/>
                <w:szCs w:val="24"/>
              </w:rPr>
            </w:pPr>
            <w:r w:rsidRPr="00B0156A">
              <w:rPr>
                <w:rFonts w:ascii="Century Gothic" w:hAnsi="Century Gothic" w:cs="Arial"/>
                <w:b/>
                <w:sz w:val="24"/>
                <w:szCs w:val="24"/>
              </w:rPr>
              <w:t xml:space="preserve">Difusión en internet de la evaluación: </w:t>
            </w:r>
            <w:r w:rsidRPr="00B0156A">
              <w:rPr>
                <w:rFonts w:ascii="Century Gothic" w:hAnsi="Century Gothic" w:cs="Arial"/>
                <w:color w:val="0000FF"/>
                <w:sz w:val="24"/>
                <w:szCs w:val="24"/>
              </w:rPr>
              <w:t xml:space="preserve">www.copladebc.gob.mx </w:t>
            </w:r>
            <w:r w:rsidRPr="00B0156A">
              <w:rPr>
                <w:rFonts w:ascii="Century Gothic" w:hAnsi="Century Gothic" w:cs="Arial"/>
                <w:color w:val="000000"/>
                <w:sz w:val="24"/>
                <w:szCs w:val="24"/>
              </w:rPr>
              <w:t>y</w:t>
            </w:r>
          </w:p>
          <w:p w:rsidR="002F71E6" w:rsidRPr="00B0156A" w:rsidRDefault="00F07D31" w:rsidP="000D38C7">
            <w:pPr>
              <w:pStyle w:val="Prrafodelista"/>
              <w:tabs>
                <w:tab w:val="left" w:pos="1658"/>
              </w:tabs>
              <w:ind w:left="1080"/>
              <w:jc w:val="both"/>
              <w:rPr>
                <w:rFonts w:ascii="Century Gothic" w:hAnsi="Century Gothic" w:cs="Arial"/>
                <w:b/>
                <w:sz w:val="24"/>
                <w:szCs w:val="24"/>
              </w:rPr>
            </w:pPr>
            <w:hyperlink r:id="rId18" w:history="1">
              <w:r w:rsidR="003E7083" w:rsidRPr="00157369">
                <w:rPr>
                  <w:rStyle w:val="Hipervnculo"/>
                  <w:rFonts w:ascii="Century Gothic" w:hAnsi="Century Gothic" w:cs="Arial"/>
                  <w:sz w:val="24"/>
                  <w:szCs w:val="24"/>
                </w:rPr>
                <w:t>www.monitorbc.gob.mx</w:t>
              </w:r>
            </w:hyperlink>
          </w:p>
        </w:tc>
      </w:tr>
      <w:tr w:rsidR="002F71E6" w:rsidTr="000D38C7">
        <w:tc>
          <w:tcPr>
            <w:tcW w:w="8978" w:type="dxa"/>
          </w:tcPr>
          <w:p w:rsidR="002F71E6" w:rsidRPr="00B0156A" w:rsidRDefault="002F71E6" w:rsidP="000D38C7">
            <w:pPr>
              <w:pStyle w:val="Prrafodelista"/>
              <w:numPr>
                <w:ilvl w:val="1"/>
                <w:numId w:val="5"/>
              </w:numPr>
              <w:tabs>
                <w:tab w:val="left" w:pos="1658"/>
              </w:tabs>
              <w:jc w:val="both"/>
              <w:rPr>
                <w:rFonts w:ascii="Century Gothic" w:hAnsi="Century Gothic" w:cs="Arial"/>
                <w:b/>
                <w:sz w:val="24"/>
                <w:szCs w:val="24"/>
              </w:rPr>
            </w:pPr>
            <w:r w:rsidRPr="00B0156A">
              <w:rPr>
                <w:rFonts w:ascii="Century Gothic" w:hAnsi="Century Gothic" w:cs="Arial"/>
                <w:b/>
                <w:sz w:val="24"/>
                <w:szCs w:val="24"/>
              </w:rPr>
              <w:t xml:space="preserve">Difusión en internet del Formato: </w:t>
            </w:r>
            <w:r w:rsidRPr="00B0156A">
              <w:rPr>
                <w:rFonts w:ascii="Century Gothic" w:hAnsi="Century Gothic" w:cs="Arial"/>
                <w:color w:val="0000FF"/>
                <w:sz w:val="24"/>
                <w:szCs w:val="24"/>
              </w:rPr>
              <w:t xml:space="preserve">www.copladebc.gob.mx </w:t>
            </w:r>
            <w:r w:rsidRPr="00B0156A">
              <w:rPr>
                <w:rFonts w:ascii="Century Gothic" w:hAnsi="Century Gothic" w:cs="Arial"/>
                <w:color w:val="000000"/>
                <w:sz w:val="24"/>
                <w:szCs w:val="24"/>
              </w:rPr>
              <w:t>y</w:t>
            </w:r>
          </w:p>
          <w:p w:rsidR="002F71E6" w:rsidRPr="00B0156A" w:rsidRDefault="00F07D31" w:rsidP="000D38C7">
            <w:pPr>
              <w:tabs>
                <w:tab w:val="left" w:pos="1658"/>
              </w:tabs>
              <w:jc w:val="both"/>
              <w:rPr>
                <w:rFonts w:ascii="Century Gothic" w:hAnsi="Century Gothic" w:cs="Arial"/>
                <w:b/>
                <w:sz w:val="24"/>
                <w:szCs w:val="24"/>
              </w:rPr>
            </w:pPr>
            <w:hyperlink r:id="rId19" w:history="1">
              <w:r w:rsidR="003E7083" w:rsidRPr="00157369">
                <w:rPr>
                  <w:rStyle w:val="Hipervnculo"/>
                  <w:rFonts w:ascii="Century Gothic" w:hAnsi="Century Gothic" w:cs="Arial"/>
                  <w:sz w:val="24"/>
                  <w:szCs w:val="24"/>
                </w:rPr>
                <w:t>www.monitorbc.gob.mx</w:t>
              </w:r>
            </w:hyperlink>
          </w:p>
        </w:tc>
      </w:tr>
    </w:tbl>
    <w:p w:rsidR="000305CA" w:rsidRDefault="000305CA" w:rsidP="00FC78E1">
      <w:pPr>
        <w:jc w:val="both"/>
      </w:pPr>
    </w:p>
    <w:sectPr w:rsidR="000305CA" w:rsidSect="000B0ACB">
      <w:headerReference w:type="default" r:id="rId20"/>
      <w:footerReference w:type="default" r:id="rId21"/>
      <w:pgSz w:w="12240" w:h="15840" w:code="1"/>
      <w:pgMar w:top="1417" w:right="1701" w:bottom="141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02A6" w:rsidRDefault="00F402A6" w:rsidP="007D7622">
      <w:pPr>
        <w:spacing w:after="0" w:line="240" w:lineRule="auto"/>
      </w:pPr>
      <w:r>
        <w:separator/>
      </w:r>
    </w:p>
  </w:endnote>
  <w:endnote w:type="continuationSeparator" w:id="1">
    <w:p w:rsidR="00F402A6" w:rsidRDefault="00F402A6" w:rsidP="007D76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39"/>
      <w:gridCol w:w="8115"/>
    </w:tblGrid>
    <w:tr w:rsidR="000B0ACB" w:rsidTr="000B0ACB">
      <w:tc>
        <w:tcPr>
          <w:tcW w:w="939" w:type="dxa"/>
        </w:tcPr>
        <w:p w:rsidR="000B0ACB" w:rsidRDefault="000B0ACB">
          <w:pPr>
            <w:pStyle w:val="Piedepgina"/>
            <w:jc w:val="right"/>
            <w:rPr>
              <w:b/>
              <w:color w:val="4F81BD" w:themeColor="accent1"/>
              <w:sz w:val="32"/>
              <w:szCs w:val="32"/>
            </w:rPr>
          </w:pPr>
          <w:fldSimple w:instr=" PAGE   \* MERGEFORMAT ">
            <w:r w:rsidR="00D22018" w:rsidRPr="00D22018">
              <w:rPr>
                <w:b/>
                <w:noProof/>
                <w:color w:val="4F81BD" w:themeColor="accent1"/>
                <w:sz w:val="32"/>
                <w:szCs w:val="32"/>
              </w:rPr>
              <w:t>42</w:t>
            </w:r>
          </w:fldSimple>
        </w:p>
      </w:tc>
      <w:tc>
        <w:tcPr>
          <w:tcW w:w="8115" w:type="dxa"/>
        </w:tcPr>
        <w:p w:rsidR="000B0ACB" w:rsidRDefault="000B0ACB">
          <w:pPr>
            <w:pStyle w:val="Piedepgina"/>
          </w:pPr>
          <w:r>
            <w:rPr>
              <w:noProof/>
            </w:rPr>
            <w:drawing>
              <wp:anchor distT="0" distB="0" distL="114300" distR="114300" simplePos="0" relativeHeight="251667456" behindDoc="0" locked="0" layoutInCell="1" allowOverlap="1">
                <wp:simplePos x="0" y="0"/>
                <wp:positionH relativeFrom="column">
                  <wp:posOffset>4806950</wp:posOffset>
                </wp:positionH>
                <wp:positionV relativeFrom="paragraph">
                  <wp:posOffset>120015</wp:posOffset>
                </wp:positionV>
                <wp:extent cx="1187450" cy="558800"/>
                <wp:effectExtent l="19050" t="0" r="0" b="0"/>
                <wp:wrapNone/>
                <wp:docPr id="10" name="Picture 3" descr="aho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ora logo.jpg"/>
                        <pic:cNvPicPr>
                          <a:picLocks noChangeAspect="1" noChangeArrowheads="1"/>
                        </pic:cNvPicPr>
                      </pic:nvPicPr>
                      <pic:blipFill>
                        <a:blip r:embed="rId1"/>
                        <a:srcRect l="17210" t="26591" b="21722"/>
                        <a:stretch>
                          <a:fillRect/>
                        </a:stretch>
                      </pic:blipFill>
                      <pic:spPr bwMode="auto">
                        <a:xfrm>
                          <a:off x="0" y="0"/>
                          <a:ext cx="1187450" cy="55880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3448050</wp:posOffset>
                </wp:positionH>
                <wp:positionV relativeFrom="paragraph">
                  <wp:posOffset>42545</wp:posOffset>
                </wp:positionV>
                <wp:extent cx="1083945" cy="635000"/>
                <wp:effectExtent l="19050" t="0" r="1905"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srcRect t="19066" b="22144"/>
                        <a:stretch>
                          <a:fillRect/>
                        </a:stretch>
                      </pic:blipFill>
                      <pic:spPr bwMode="auto">
                        <a:xfrm>
                          <a:off x="0" y="0"/>
                          <a:ext cx="1083945" cy="635000"/>
                        </a:xfrm>
                        <a:prstGeom prst="rect">
                          <a:avLst/>
                        </a:prstGeom>
                        <a:noFill/>
                        <a:ln w="9525">
                          <a:noFill/>
                          <a:miter lim="800000"/>
                          <a:headEnd/>
                          <a:tailEnd/>
                        </a:ln>
                      </pic:spPr>
                    </pic:pic>
                  </a:graphicData>
                </a:graphic>
              </wp:anchor>
            </w:drawing>
          </w:r>
        </w:p>
      </w:tc>
    </w:tr>
  </w:tbl>
  <w:p w:rsidR="000B0ACB" w:rsidRDefault="000B0AC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02A6" w:rsidRDefault="00F402A6" w:rsidP="007D7622">
      <w:pPr>
        <w:spacing w:after="0" w:line="240" w:lineRule="auto"/>
      </w:pPr>
      <w:r>
        <w:separator/>
      </w:r>
    </w:p>
  </w:footnote>
  <w:footnote w:type="continuationSeparator" w:id="1">
    <w:p w:rsidR="00F402A6" w:rsidRDefault="00F402A6" w:rsidP="007D76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ACB" w:rsidRDefault="000B0ACB">
    <w:pPr>
      <w:pStyle w:val="Encabezado"/>
    </w:pPr>
    <w:r>
      <w:rPr>
        <w:noProof/>
      </w:rPr>
      <w:pict>
        <v:group id="Group 1" o:spid="_x0000_s7173" style="position:absolute;margin-left:27.8pt;margin-top:26.3pt;width:580.1pt;height:41.75pt;z-index:251663360;mso-width-percent:950;mso-position-horizontal-relative:page;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" o:allowincell="f">
          <v:rect id="Rectangle 2" o:spid="_x0000_s7174"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1ksIA&#10;AADbAAAADwAAAGRycy9kb3ducmV2LnhtbESPTWvCQBCG7wX/wzKCl6IbRYpEVxGxoJdCbPE8ZMck&#10;mJ0Nu1uN/vrOQehthnk/nllteteqG4XYeDYwnWSgiEtvG64M/Hx/jhegYkK22HomAw+KsFkP3laY&#10;W3/ngm6nVCkJ4ZijgTqlLtc6ljU5jBPfEcvt4oPDJGuotA14l3DX6lmWfWiHDUtDjR3taiqvp18n&#10;vfvjZX7t+Zy+nkURjs/Fe7eNxoyG/XYJKlGf/sUv98EKvtDLLzK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vWSwgAAANsAAAAPAAAAAAAAAAAAAAAAAJgCAABkcnMvZG93&#10;bnJldi54bWxQSwUGAAAAAAQABAD1AAAAhwMAAAAA&#10;" fillcolor="#243f60 [1604]" stroked="f" strokecolor="white [3212]" strokeweight="1.5pt">
            <v:textbox>
              <w:txbxContent>
                <w:p w:rsidR="000B0ACB" w:rsidRDefault="000B0ACB" w:rsidP="000B0ACB">
                  <w:pPr>
                    <w:pStyle w:val="Encabezado"/>
                    <w:rPr>
                      <w:color w:val="FFFFFF" w:themeColor="background1"/>
                      <w:sz w:val="28"/>
                      <w:szCs w:val="28"/>
                    </w:rPr>
                  </w:pPr>
                  <w:r>
                    <w:rPr>
                      <w:rFonts w:ascii="Century Gothic" w:hAnsi="Century Gothic" w:cs="Arial"/>
                      <w:sz w:val="21"/>
                      <w:szCs w:val="21"/>
                    </w:rPr>
                    <w:t>FONDO DE APORTACIONES PARA LOS SERVICIOS DE SALUD (FASSA)</w:t>
                  </w:r>
                </w:p>
              </w:txbxContent>
            </v:textbox>
          </v:rect>
          <v:rect id="Rectangle 3" o:spid="_x0000_s7175"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l70A&#10;AADbAAAADwAAAGRycy9kb3ducmV2LnhtbERPyQrCMBC9C/5DGMGbpq5oNYoKLleXi7ehGdtiMylN&#10;1Pr3RhC8zeOtM1/WphBPqlxuWUGvG4EgTqzOOVVwOW87ExDOI2ssLJOCNzlYLpqNOcbavvhIz5NP&#10;RQhhF6OCzPsyltIlGRl0XVsSB+5mK4M+wCqVusJXCDeF7EfRWBrMOTRkWNImo+R+ehgFu/7oOrmv&#10;j+vtaHjYP6bjvaz1QKl2q17NQHiq/V/8cx90mN+D7y/h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vl70AAADbAAAADwAAAAAAAAAAAAAAAACYAgAAZHJzL2Rvd25yZXYu&#10;eG1sUEsFBgAAAAAEAAQA9QAAAIIDAAAAAA==&#10;" fillcolor="#a5a5a5 [2092]" stroked="f" strokecolor="white [3212]" strokeweight="2pt">
            <v:textbox>
              <w:txbxContent>
                <w:p w:rsidR="000B0ACB" w:rsidRDefault="000B0ACB" w:rsidP="000B0ACB">
                  <w:pPr>
                    <w:pStyle w:val="Encabezado"/>
                    <w:rPr>
                      <w:color w:val="FFFFFF" w:themeColor="background1"/>
                      <w:sz w:val="36"/>
                      <w:szCs w:val="36"/>
                    </w:rPr>
                  </w:pPr>
                  <w:r>
                    <w:rPr>
                      <w:color w:val="FFFFFF" w:themeColor="background1"/>
                      <w:sz w:val="36"/>
                      <w:szCs w:val="36"/>
                    </w:rPr>
                    <w:t xml:space="preserve">     </w:t>
                  </w:r>
                </w:p>
              </w:txbxContent>
            </v:textbox>
          </v:rect>
          <v:rect id="Rectangle 4" o:spid="_x0000_s7176"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4qsIA&#10;AADbAAAADwAAAGRycy9kb3ducmV2LnhtbERPS4vCMBC+C/6HMAteZE19rGjXKCIsiAfBusgeh2Zs&#10;i82kJFG7/94Igrf5+J6zWLWmFjdyvrKsYDhIQBDnVldcKPg9/nzOQPiArLG2TAr+ycNq2e0sMNX2&#10;zge6ZaEQMYR9igrKEJpUSp+XZNAPbEMcubN1BkOErpDa4T2Gm1qOkmQqDVYcG0psaFNSfsmuRsFu&#10;8pX8hdPQHmeX8Xzv6v5pursq1fto198gArXhLX65tzrOH8H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viqwgAAANsAAAAPAAAAAAAAAAAAAAAAAJgCAABkcnMvZG93&#10;bnJldi54bWxQSwUGAAAAAAQABAD1AAAAhwMAAAAA&#1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4A58"/>
    <w:multiLevelType w:val="hybridMultilevel"/>
    <w:tmpl w:val="0302BAD6"/>
    <w:lvl w:ilvl="0" w:tplc="2B7A6F4A">
      <w:numFmt w:val="bullet"/>
      <w:lvlText w:val="•"/>
      <w:lvlJc w:val="left"/>
      <w:pPr>
        <w:ind w:left="720" w:hanging="360"/>
      </w:pPr>
      <w:rPr>
        <w:rFonts w:ascii="Century Gothic" w:eastAsiaTheme="minorEastAsia"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DB780B"/>
    <w:multiLevelType w:val="hybridMultilevel"/>
    <w:tmpl w:val="1700A2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B02AE5"/>
    <w:multiLevelType w:val="hybridMultilevel"/>
    <w:tmpl w:val="AE14C1FC"/>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CC5475"/>
    <w:multiLevelType w:val="hybridMultilevel"/>
    <w:tmpl w:val="58008CB0"/>
    <w:lvl w:ilvl="0" w:tplc="9DE00A20">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BC3F9C"/>
    <w:multiLevelType w:val="hybridMultilevel"/>
    <w:tmpl w:val="16681C6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nsid w:val="28AD30F2"/>
    <w:multiLevelType w:val="hybridMultilevel"/>
    <w:tmpl w:val="6DFE039A"/>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D232F5"/>
    <w:multiLevelType w:val="hybridMultilevel"/>
    <w:tmpl w:val="6DFE03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793DED"/>
    <w:multiLevelType w:val="multilevel"/>
    <w:tmpl w:val="37FE806A"/>
    <w:lvl w:ilvl="0">
      <w:start w:val="1"/>
      <w:numFmt w:val="decimal"/>
      <w:lvlText w:val="%1."/>
      <w:lvlJc w:val="left"/>
      <w:pPr>
        <w:ind w:left="720" w:hanging="360"/>
      </w:pPr>
      <w:rPr>
        <w:rFonts w:hint="default"/>
      </w:rPr>
    </w:lvl>
    <w:lvl w:ilvl="1">
      <w:start w:val="1"/>
      <w:numFmt w:val="decimal"/>
      <w:isLgl/>
      <w:lvlText w:val="%1.%2."/>
      <w:lvlJc w:val="left"/>
      <w:pPr>
        <w:ind w:left="2385" w:hanging="72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7020" w:hanging="1440"/>
      </w:pPr>
      <w:rPr>
        <w:rFonts w:hint="default"/>
      </w:rPr>
    </w:lvl>
    <w:lvl w:ilvl="5">
      <w:start w:val="1"/>
      <w:numFmt w:val="decimal"/>
      <w:isLgl/>
      <w:lvlText w:val="%1.%2.%3.%4.%5.%6."/>
      <w:lvlJc w:val="left"/>
      <w:pPr>
        <w:ind w:left="8325" w:hanging="1440"/>
      </w:pPr>
      <w:rPr>
        <w:rFonts w:hint="default"/>
      </w:rPr>
    </w:lvl>
    <w:lvl w:ilvl="6">
      <w:start w:val="1"/>
      <w:numFmt w:val="decimal"/>
      <w:isLgl/>
      <w:lvlText w:val="%1.%2.%3.%4.%5.%6.%7."/>
      <w:lvlJc w:val="left"/>
      <w:pPr>
        <w:ind w:left="9990" w:hanging="1800"/>
      </w:pPr>
      <w:rPr>
        <w:rFonts w:hint="default"/>
      </w:rPr>
    </w:lvl>
    <w:lvl w:ilvl="7">
      <w:start w:val="1"/>
      <w:numFmt w:val="decimal"/>
      <w:isLgl/>
      <w:lvlText w:val="%1.%2.%3.%4.%5.%6.%7.%8."/>
      <w:lvlJc w:val="left"/>
      <w:pPr>
        <w:ind w:left="11655" w:hanging="2160"/>
      </w:pPr>
      <w:rPr>
        <w:rFonts w:hint="default"/>
      </w:rPr>
    </w:lvl>
    <w:lvl w:ilvl="8">
      <w:start w:val="1"/>
      <w:numFmt w:val="decimal"/>
      <w:isLgl/>
      <w:lvlText w:val="%1.%2.%3.%4.%5.%6.%7.%8.%9."/>
      <w:lvlJc w:val="left"/>
      <w:pPr>
        <w:ind w:left="12960" w:hanging="2160"/>
      </w:pPr>
      <w:rPr>
        <w:rFonts w:hint="default"/>
      </w:rPr>
    </w:lvl>
  </w:abstractNum>
  <w:abstractNum w:abstractNumId="8">
    <w:nsid w:val="2A7F1358"/>
    <w:multiLevelType w:val="hybridMultilevel"/>
    <w:tmpl w:val="B678A7C0"/>
    <w:lvl w:ilvl="0" w:tplc="37A2CBEC">
      <w:start w:val="1"/>
      <w:numFmt w:val="bullet"/>
      <w:lvlText w:val="-"/>
      <w:lvlJc w:val="left"/>
      <w:pPr>
        <w:ind w:left="720" w:hanging="360"/>
      </w:pPr>
      <w:rPr>
        <w:rFonts w:ascii="Century Gothic" w:eastAsia="Times New Roman" w:hAnsi="Century Gothi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1A5400"/>
    <w:multiLevelType w:val="hybridMultilevel"/>
    <w:tmpl w:val="275C5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6340F8"/>
    <w:multiLevelType w:val="hybridMultilevel"/>
    <w:tmpl w:val="640E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206EB1"/>
    <w:multiLevelType w:val="hybridMultilevel"/>
    <w:tmpl w:val="78247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7921218"/>
    <w:multiLevelType w:val="hybridMultilevel"/>
    <w:tmpl w:val="A3E620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nsid w:val="3A231F62"/>
    <w:multiLevelType w:val="hybridMultilevel"/>
    <w:tmpl w:val="790C4A14"/>
    <w:lvl w:ilvl="0" w:tplc="37A2CBEC">
      <w:start w:val="1"/>
      <w:numFmt w:val="bullet"/>
      <w:lvlText w:val="-"/>
      <w:lvlJc w:val="left"/>
      <w:pPr>
        <w:ind w:left="720" w:hanging="360"/>
      </w:pPr>
      <w:rPr>
        <w:rFonts w:ascii="Century Gothic" w:eastAsia="Times New Roman" w:hAnsi="Century Gothi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716067"/>
    <w:multiLevelType w:val="hybridMultilevel"/>
    <w:tmpl w:val="E7EA7EE8"/>
    <w:lvl w:ilvl="0" w:tplc="03AAFB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186FBE"/>
    <w:multiLevelType w:val="hybridMultilevel"/>
    <w:tmpl w:val="8590666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nsid w:val="3E697A56"/>
    <w:multiLevelType w:val="hybridMultilevel"/>
    <w:tmpl w:val="1E2868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nsid w:val="3F3C13DE"/>
    <w:multiLevelType w:val="multilevel"/>
    <w:tmpl w:val="2026BA86"/>
    <w:lvl w:ilvl="0">
      <w:start w:val="1"/>
      <w:numFmt w:val="decimal"/>
      <w:lvlText w:val="%1."/>
      <w:lvlJc w:val="left"/>
      <w:pPr>
        <w:ind w:left="720" w:hanging="360"/>
      </w:pPr>
      <w:rPr>
        <w:rFonts w:hint="default"/>
      </w:rPr>
    </w:lvl>
    <w:lvl w:ilvl="1">
      <w:start w:val="1"/>
      <w:numFmt w:val="decimal"/>
      <w:isLgl/>
      <w:lvlText w:val="%1.%2."/>
      <w:lvlJc w:val="left"/>
      <w:pPr>
        <w:ind w:left="2385" w:hanging="72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7020" w:hanging="1440"/>
      </w:pPr>
      <w:rPr>
        <w:rFonts w:hint="default"/>
      </w:rPr>
    </w:lvl>
    <w:lvl w:ilvl="5">
      <w:start w:val="1"/>
      <w:numFmt w:val="decimal"/>
      <w:isLgl/>
      <w:lvlText w:val="%1.%2.%3.%4.%5.%6."/>
      <w:lvlJc w:val="left"/>
      <w:pPr>
        <w:ind w:left="8325" w:hanging="1440"/>
      </w:pPr>
      <w:rPr>
        <w:rFonts w:hint="default"/>
      </w:rPr>
    </w:lvl>
    <w:lvl w:ilvl="6">
      <w:start w:val="1"/>
      <w:numFmt w:val="decimal"/>
      <w:isLgl/>
      <w:lvlText w:val="%1.%2.%3.%4.%5.%6.%7."/>
      <w:lvlJc w:val="left"/>
      <w:pPr>
        <w:ind w:left="9990" w:hanging="1800"/>
      </w:pPr>
      <w:rPr>
        <w:rFonts w:hint="default"/>
      </w:rPr>
    </w:lvl>
    <w:lvl w:ilvl="7">
      <w:start w:val="1"/>
      <w:numFmt w:val="decimal"/>
      <w:isLgl/>
      <w:lvlText w:val="%1.%2.%3.%4.%5.%6.%7.%8."/>
      <w:lvlJc w:val="left"/>
      <w:pPr>
        <w:ind w:left="11655" w:hanging="2160"/>
      </w:pPr>
      <w:rPr>
        <w:rFonts w:hint="default"/>
      </w:rPr>
    </w:lvl>
    <w:lvl w:ilvl="8">
      <w:start w:val="1"/>
      <w:numFmt w:val="decimal"/>
      <w:isLgl/>
      <w:lvlText w:val="%1.%2.%3.%4.%5.%6.%7.%8.%9."/>
      <w:lvlJc w:val="left"/>
      <w:pPr>
        <w:ind w:left="12960" w:hanging="2160"/>
      </w:pPr>
      <w:rPr>
        <w:rFonts w:hint="default"/>
      </w:rPr>
    </w:lvl>
  </w:abstractNum>
  <w:abstractNum w:abstractNumId="18">
    <w:nsid w:val="40C92DE4"/>
    <w:multiLevelType w:val="hybridMultilevel"/>
    <w:tmpl w:val="970664AA"/>
    <w:lvl w:ilvl="0" w:tplc="37A2CBEC">
      <w:start w:val="1"/>
      <w:numFmt w:val="bullet"/>
      <w:lvlText w:val="-"/>
      <w:lvlJc w:val="left"/>
      <w:pPr>
        <w:ind w:left="720" w:hanging="360"/>
      </w:pPr>
      <w:rPr>
        <w:rFonts w:ascii="Century Gothic" w:eastAsiaTheme="minorHAnsi"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D164FA"/>
    <w:multiLevelType w:val="hybridMultilevel"/>
    <w:tmpl w:val="8D60FE7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nsid w:val="45493B21"/>
    <w:multiLevelType w:val="hybridMultilevel"/>
    <w:tmpl w:val="5A2805E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nsid w:val="46637567"/>
    <w:multiLevelType w:val="hybridMultilevel"/>
    <w:tmpl w:val="5ECC19B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48330A36"/>
    <w:multiLevelType w:val="hybridMultilevel"/>
    <w:tmpl w:val="5CA8299C"/>
    <w:lvl w:ilvl="0" w:tplc="90C6621C">
      <w:start w:val="1"/>
      <w:numFmt w:val="decimal"/>
      <w:lvlText w:val="%1."/>
      <w:lvlJc w:val="left"/>
      <w:pPr>
        <w:ind w:left="750" w:hanging="390"/>
      </w:pPr>
      <w:rPr>
        <w:rFonts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CCA38DC"/>
    <w:multiLevelType w:val="multilevel"/>
    <w:tmpl w:val="C9323F68"/>
    <w:lvl w:ilvl="0">
      <w:start w:val="1"/>
      <w:numFmt w:val="decimal"/>
      <w:lvlText w:val="%1."/>
      <w:lvlJc w:val="left"/>
      <w:pPr>
        <w:ind w:left="698" w:hanging="360"/>
      </w:pPr>
      <w:rPr>
        <w:rFonts w:hint="default"/>
      </w:rPr>
    </w:lvl>
    <w:lvl w:ilvl="1">
      <w:start w:val="1"/>
      <w:numFmt w:val="decimal"/>
      <w:isLgl/>
      <w:lvlText w:val="%1.%2."/>
      <w:lvlJc w:val="left"/>
      <w:pPr>
        <w:ind w:left="1058" w:hanging="720"/>
      </w:pPr>
      <w:rPr>
        <w:rFonts w:hint="default"/>
      </w:rPr>
    </w:lvl>
    <w:lvl w:ilvl="2">
      <w:start w:val="1"/>
      <w:numFmt w:val="decimal"/>
      <w:isLgl/>
      <w:lvlText w:val="%1.%2.%3."/>
      <w:lvlJc w:val="left"/>
      <w:pPr>
        <w:ind w:left="1058" w:hanging="720"/>
      </w:pPr>
      <w:rPr>
        <w:rFonts w:hint="default"/>
      </w:rPr>
    </w:lvl>
    <w:lvl w:ilvl="3">
      <w:start w:val="1"/>
      <w:numFmt w:val="decimal"/>
      <w:isLgl/>
      <w:lvlText w:val="%1.%2.%3.%4."/>
      <w:lvlJc w:val="left"/>
      <w:pPr>
        <w:ind w:left="1418" w:hanging="1080"/>
      </w:pPr>
      <w:rPr>
        <w:rFonts w:hint="default"/>
      </w:rPr>
    </w:lvl>
    <w:lvl w:ilvl="4">
      <w:start w:val="1"/>
      <w:numFmt w:val="decimal"/>
      <w:isLgl/>
      <w:lvlText w:val="%1.%2.%3.%4.%5."/>
      <w:lvlJc w:val="left"/>
      <w:pPr>
        <w:ind w:left="1418" w:hanging="1080"/>
      </w:pPr>
      <w:rPr>
        <w:rFonts w:hint="default"/>
      </w:rPr>
    </w:lvl>
    <w:lvl w:ilvl="5">
      <w:start w:val="1"/>
      <w:numFmt w:val="decimal"/>
      <w:isLgl/>
      <w:lvlText w:val="%1.%2.%3.%4.%5.%6."/>
      <w:lvlJc w:val="left"/>
      <w:pPr>
        <w:ind w:left="1778" w:hanging="1440"/>
      </w:pPr>
      <w:rPr>
        <w:rFonts w:hint="default"/>
      </w:rPr>
    </w:lvl>
    <w:lvl w:ilvl="6">
      <w:start w:val="1"/>
      <w:numFmt w:val="decimal"/>
      <w:isLgl/>
      <w:lvlText w:val="%1.%2.%3.%4.%5.%6.%7."/>
      <w:lvlJc w:val="left"/>
      <w:pPr>
        <w:ind w:left="2138" w:hanging="1800"/>
      </w:pPr>
      <w:rPr>
        <w:rFonts w:hint="default"/>
      </w:rPr>
    </w:lvl>
    <w:lvl w:ilvl="7">
      <w:start w:val="1"/>
      <w:numFmt w:val="decimal"/>
      <w:isLgl/>
      <w:lvlText w:val="%1.%2.%3.%4.%5.%6.%7.%8."/>
      <w:lvlJc w:val="left"/>
      <w:pPr>
        <w:ind w:left="2138" w:hanging="1800"/>
      </w:pPr>
      <w:rPr>
        <w:rFonts w:hint="default"/>
      </w:rPr>
    </w:lvl>
    <w:lvl w:ilvl="8">
      <w:start w:val="1"/>
      <w:numFmt w:val="decimal"/>
      <w:isLgl/>
      <w:lvlText w:val="%1.%2.%3.%4.%5.%6.%7.%8.%9."/>
      <w:lvlJc w:val="left"/>
      <w:pPr>
        <w:ind w:left="2498" w:hanging="2160"/>
      </w:pPr>
      <w:rPr>
        <w:rFonts w:hint="default"/>
      </w:rPr>
    </w:lvl>
  </w:abstractNum>
  <w:abstractNum w:abstractNumId="24">
    <w:nsid w:val="55D522D8"/>
    <w:multiLevelType w:val="hybridMultilevel"/>
    <w:tmpl w:val="D37CD96A"/>
    <w:lvl w:ilvl="0" w:tplc="37A2CBEC">
      <w:start w:val="1"/>
      <w:numFmt w:val="bullet"/>
      <w:lvlText w:val="-"/>
      <w:lvlJc w:val="left"/>
      <w:pPr>
        <w:ind w:left="720" w:hanging="360"/>
      </w:pPr>
      <w:rPr>
        <w:rFonts w:ascii="Century Gothic" w:eastAsiaTheme="minorHAnsi" w:hAnsi="Century Gothic"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nsid w:val="58336C48"/>
    <w:multiLevelType w:val="hybridMultilevel"/>
    <w:tmpl w:val="54666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8A86756"/>
    <w:multiLevelType w:val="hybridMultilevel"/>
    <w:tmpl w:val="D1A66116"/>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F5D46CA"/>
    <w:multiLevelType w:val="hybridMultilevel"/>
    <w:tmpl w:val="2EB650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6F051C6"/>
    <w:multiLevelType w:val="hybridMultilevel"/>
    <w:tmpl w:val="192869BE"/>
    <w:lvl w:ilvl="0" w:tplc="963C1F96">
      <w:start w:val="1"/>
      <w:numFmt w:val="lowerLetter"/>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9">
    <w:nsid w:val="6F3E711A"/>
    <w:multiLevelType w:val="hybridMultilevel"/>
    <w:tmpl w:val="B6C8B932"/>
    <w:lvl w:ilvl="0" w:tplc="66181F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12D0DF5"/>
    <w:multiLevelType w:val="hybridMultilevel"/>
    <w:tmpl w:val="273CB13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nsid w:val="74995139"/>
    <w:multiLevelType w:val="multilevel"/>
    <w:tmpl w:val="C9323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79E4657C"/>
    <w:multiLevelType w:val="hybridMultilevel"/>
    <w:tmpl w:val="260C1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B316B71"/>
    <w:multiLevelType w:val="hybridMultilevel"/>
    <w:tmpl w:val="55621446"/>
    <w:lvl w:ilvl="0" w:tplc="37A2CBEC">
      <w:start w:val="1"/>
      <w:numFmt w:val="bullet"/>
      <w:lvlText w:val="-"/>
      <w:lvlJc w:val="left"/>
      <w:pPr>
        <w:ind w:left="720" w:hanging="360"/>
      </w:pPr>
      <w:rPr>
        <w:rFonts w:ascii="Century Gothic" w:eastAsia="Times New Roman" w:hAnsi="Century Gothic"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FAD69F1"/>
    <w:multiLevelType w:val="hybridMultilevel"/>
    <w:tmpl w:val="255234FA"/>
    <w:lvl w:ilvl="0" w:tplc="37A2CBEC">
      <w:start w:val="1"/>
      <w:numFmt w:val="bullet"/>
      <w:lvlText w:val="-"/>
      <w:lvlJc w:val="left"/>
      <w:pPr>
        <w:ind w:left="720" w:hanging="360"/>
      </w:pPr>
      <w:rPr>
        <w:rFonts w:ascii="Century Gothic" w:eastAsiaTheme="minorHAnsi"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2"/>
  </w:num>
  <w:num w:numId="4">
    <w:abstractNumId w:val="22"/>
  </w:num>
  <w:num w:numId="5">
    <w:abstractNumId w:val="23"/>
  </w:num>
  <w:num w:numId="6">
    <w:abstractNumId w:val="29"/>
  </w:num>
  <w:num w:numId="7">
    <w:abstractNumId w:val="3"/>
  </w:num>
  <w:num w:numId="8">
    <w:abstractNumId w:val="6"/>
  </w:num>
  <w:num w:numId="9">
    <w:abstractNumId w:val="5"/>
  </w:num>
  <w:num w:numId="10">
    <w:abstractNumId w:val="16"/>
  </w:num>
  <w:num w:numId="11">
    <w:abstractNumId w:val="17"/>
  </w:num>
  <w:num w:numId="12">
    <w:abstractNumId w:val="7"/>
  </w:num>
  <w:num w:numId="13">
    <w:abstractNumId w:val="20"/>
  </w:num>
  <w:num w:numId="14">
    <w:abstractNumId w:val="24"/>
  </w:num>
  <w:num w:numId="15">
    <w:abstractNumId w:val="28"/>
  </w:num>
  <w:num w:numId="16">
    <w:abstractNumId w:val="4"/>
  </w:num>
  <w:num w:numId="17">
    <w:abstractNumId w:val="31"/>
  </w:num>
  <w:num w:numId="18">
    <w:abstractNumId w:val="19"/>
  </w:num>
  <w:num w:numId="19">
    <w:abstractNumId w:val="14"/>
  </w:num>
  <w:num w:numId="20">
    <w:abstractNumId w:val="15"/>
  </w:num>
  <w:num w:numId="21">
    <w:abstractNumId w:val="30"/>
  </w:num>
  <w:num w:numId="22">
    <w:abstractNumId w:val="21"/>
  </w:num>
  <w:num w:numId="23">
    <w:abstractNumId w:val="12"/>
  </w:num>
  <w:num w:numId="24">
    <w:abstractNumId w:val="32"/>
  </w:num>
  <w:num w:numId="25">
    <w:abstractNumId w:val="25"/>
  </w:num>
  <w:num w:numId="26">
    <w:abstractNumId w:val="11"/>
  </w:num>
  <w:num w:numId="27">
    <w:abstractNumId w:val="10"/>
  </w:num>
  <w:num w:numId="28">
    <w:abstractNumId w:val="9"/>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33"/>
  </w:num>
  <w:num w:numId="33">
    <w:abstractNumId w:val="0"/>
  </w:num>
  <w:num w:numId="34">
    <w:abstractNumId w:val="27"/>
  </w:num>
  <w:num w:numId="35">
    <w:abstractNumId w:val="13"/>
  </w:num>
  <w:num w:numId="36">
    <w:abstractNumId w:val="8"/>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hdrShapeDefaults>
    <o:shapedefaults v:ext="edit" spidmax="8194"/>
    <o:shapelayout v:ext="edit">
      <o:idmap v:ext="edit" data="7"/>
    </o:shapelayout>
  </w:hdrShapeDefaults>
  <w:footnotePr>
    <w:footnote w:id="0"/>
    <w:footnote w:id="1"/>
  </w:footnotePr>
  <w:endnotePr>
    <w:endnote w:id="0"/>
    <w:endnote w:id="1"/>
  </w:endnotePr>
  <w:compat>
    <w:useFELayout/>
  </w:compat>
  <w:rsids>
    <w:rsidRoot w:val="00731B09"/>
    <w:rsid w:val="0000104E"/>
    <w:rsid w:val="00004D4E"/>
    <w:rsid w:val="00006C10"/>
    <w:rsid w:val="000305CA"/>
    <w:rsid w:val="00064FEC"/>
    <w:rsid w:val="000B0ACB"/>
    <w:rsid w:val="000D38C7"/>
    <w:rsid w:val="00100219"/>
    <w:rsid w:val="001478D4"/>
    <w:rsid w:val="00167C45"/>
    <w:rsid w:val="00184E63"/>
    <w:rsid w:val="001924B5"/>
    <w:rsid w:val="001B4940"/>
    <w:rsid w:val="001C6375"/>
    <w:rsid w:val="0024342C"/>
    <w:rsid w:val="00282226"/>
    <w:rsid w:val="002833E6"/>
    <w:rsid w:val="00290E46"/>
    <w:rsid w:val="002F43ED"/>
    <w:rsid w:val="002F71E6"/>
    <w:rsid w:val="003568A0"/>
    <w:rsid w:val="00363E72"/>
    <w:rsid w:val="003A4F4A"/>
    <w:rsid w:val="003D4E4A"/>
    <w:rsid w:val="003E7083"/>
    <w:rsid w:val="004056E7"/>
    <w:rsid w:val="0042668D"/>
    <w:rsid w:val="00481343"/>
    <w:rsid w:val="004852AB"/>
    <w:rsid w:val="004A5CFB"/>
    <w:rsid w:val="004D472B"/>
    <w:rsid w:val="004D675F"/>
    <w:rsid w:val="004F3135"/>
    <w:rsid w:val="00500FC6"/>
    <w:rsid w:val="00581018"/>
    <w:rsid w:val="005D3C44"/>
    <w:rsid w:val="00612306"/>
    <w:rsid w:val="00614E5A"/>
    <w:rsid w:val="00621191"/>
    <w:rsid w:val="00627977"/>
    <w:rsid w:val="006537AA"/>
    <w:rsid w:val="006735F4"/>
    <w:rsid w:val="006741A9"/>
    <w:rsid w:val="006C354F"/>
    <w:rsid w:val="006D2E81"/>
    <w:rsid w:val="0071463D"/>
    <w:rsid w:val="00731B09"/>
    <w:rsid w:val="00735FD8"/>
    <w:rsid w:val="00741BCC"/>
    <w:rsid w:val="00754C95"/>
    <w:rsid w:val="007742E9"/>
    <w:rsid w:val="00783878"/>
    <w:rsid w:val="00797208"/>
    <w:rsid w:val="007D3A0A"/>
    <w:rsid w:val="007D7622"/>
    <w:rsid w:val="007E0B5C"/>
    <w:rsid w:val="007F394F"/>
    <w:rsid w:val="00812EBF"/>
    <w:rsid w:val="008662F8"/>
    <w:rsid w:val="008757B2"/>
    <w:rsid w:val="00883353"/>
    <w:rsid w:val="00895A42"/>
    <w:rsid w:val="008C0CD1"/>
    <w:rsid w:val="00910781"/>
    <w:rsid w:val="009679B0"/>
    <w:rsid w:val="009821CD"/>
    <w:rsid w:val="009C07A0"/>
    <w:rsid w:val="00A31279"/>
    <w:rsid w:val="00A37806"/>
    <w:rsid w:val="00A8162D"/>
    <w:rsid w:val="00AD6F4A"/>
    <w:rsid w:val="00AF2D75"/>
    <w:rsid w:val="00B272CD"/>
    <w:rsid w:val="00B42456"/>
    <w:rsid w:val="00B5292F"/>
    <w:rsid w:val="00B601CF"/>
    <w:rsid w:val="00B71CF8"/>
    <w:rsid w:val="00B909E9"/>
    <w:rsid w:val="00BB7902"/>
    <w:rsid w:val="00BF646E"/>
    <w:rsid w:val="00BF7BD7"/>
    <w:rsid w:val="00C10141"/>
    <w:rsid w:val="00C279BD"/>
    <w:rsid w:val="00C451EA"/>
    <w:rsid w:val="00C51147"/>
    <w:rsid w:val="00C558F4"/>
    <w:rsid w:val="00C73E72"/>
    <w:rsid w:val="00CA3B52"/>
    <w:rsid w:val="00CA7E24"/>
    <w:rsid w:val="00CB1615"/>
    <w:rsid w:val="00CB4749"/>
    <w:rsid w:val="00CC00B2"/>
    <w:rsid w:val="00CC1E95"/>
    <w:rsid w:val="00CF5CCF"/>
    <w:rsid w:val="00D22018"/>
    <w:rsid w:val="00D22D99"/>
    <w:rsid w:val="00D316D8"/>
    <w:rsid w:val="00D60E95"/>
    <w:rsid w:val="00DF40BF"/>
    <w:rsid w:val="00E32C3D"/>
    <w:rsid w:val="00E73344"/>
    <w:rsid w:val="00EF1D77"/>
    <w:rsid w:val="00F07D31"/>
    <w:rsid w:val="00F11388"/>
    <w:rsid w:val="00F132DE"/>
    <w:rsid w:val="00F21B88"/>
    <w:rsid w:val="00F402A6"/>
    <w:rsid w:val="00F72008"/>
    <w:rsid w:val="00F97EC8"/>
    <w:rsid w:val="00FA526C"/>
    <w:rsid w:val="00FC78E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CD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31B09"/>
    <w:pPr>
      <w:spacing w:after="0" w:line="240" w:lineRule="auto"/>
    </w:pPr>
    <w:rPr>
      <w:lang w:val="en-US"/>
    </w:rPr>
  </w:style>
  <w:style w:type="character" w:customStyle="1" w:styleId="SinespaciadoCar">
    <w:name w:val="Sin espaciado Car"/>
    <w:basedOn w:val="Fuentedeprrafopredeter"/>
    <w:link w:val="Sinespaciado"/>
    <w:uiPriority w:val="1"/>
    <w:rsid w:val="00731B09"/>
    <w:rPr>
      <w:rFonts w:eastAsiaTheme="minorEastAsia"/>
      <w:lang w:val="en-US"/>
    </w:rPr>
  </w:style>
  <w:style w:type="paragraph" w:styleId="Textodeglobo">
    <w:name w:val="Balloon Text"/>
    <w:basedOn w:val="Normal"/>
    <w:link w:val="TextodegloboCar"/>
    <w:uiPriority w:val="99"/>
    <w:semiHidden/>
    <w:unhideWhenUsed/>
    <w:rsid w:val="00731B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1B09"/>
    <w:rPr>
      <w:rFonts w:ascii="Tahoma" w:hAnsi="Tahoma" w:cs="Tahoma"/>
      <w:sz w:val="16"/>
      <w:szCs w:val="16"/>
    </w:rPr>
  </w:style>
  <w:style w:type="paragraph" w:styleId="Encabezado">
    <w:name w:val="header"/>
    <w:basedOn w:val="Normal"/>
    <w:link w:val="EncabezadoCar"/>
    <w:uiPriority w:val="99"/>
    <w:unhideWhenUsed/>
    <w:rsid w:val="007D76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622"/>
  </w:style>
  <w:style w:type="paragraph" w:styleId="Piedepgina">
    <w:name w:val="footer"/>
    <w:basedOn w:val="Normal"/>
    <w:link w:val="PiedepginaCar"/>
    <w:uiPriority w:val="99"/>
    <w:unhideWhenUsed/>
    <w:rsid w:val="007D76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622"/>
  </w:style>
  <w:style w:type="table" w:customStyle="1" w:styleId="Sombreadoclaro1">
    <w:name w:val="Sombreado claro1"/>
    <w:basedOn w:val="Tablanormal"/>
    <w:uiPriority w:val="60"/>
    <w:rsid w:val="00735FD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2F71E6"/>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2F71E6"/>
    <w:pPr>
      <w:ind w:left="720"/>
      <w:contextualSpacing/>
    </w:pPr>
  </w:style>
  <w:style w:type="table" w:styleId="Tablaconcuadrcula">
    <w:name w:val="Table Grid"/>
    <w:basedOn w:val="Tablanormal"/>
    <w:uiPriority w:val="59"/>
    <w:rsid w:val="002F7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F71E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anormal"/>
    <w:uiPriority w:val="60"/>
    <w:rsid w:val="002F71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anormal"/>
    <w:uiPriority w:val="60"/>
    <w:rsid w:val="002F71E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
    <w:name w:val="Hyperlink"/>
    <w:basedOn w:val="Fuentedeprrafopredeter"/>
    <w:uiPriority w:val="99"/>
    <w:unhideWhenUsed/>
    <w:rsid w:val="002F71E6"/>
    <w:rPr>
      <w:color w:val="0000FF" w:themeColor="hyperlink"/>
      <w:u w:val="single"/>
    </w:rPr>
  </w:style>
  <w:style w:type="character" w:styleId="Hipervnculovisitado">
    <w:name w:val="FollowedHyperlink"/>
    <w:basedOn w:val="Fuentedeprrafopredeter"/>
    <w:uiPriority w:val="99"/>
    <w:semiHidden/>
    <w:unhideWhenUsed/>
    <w:rsid w:val="002F71E6"/>
    <w:rPr>
      <w:color w:val="800080" w:themeColor="followedHyperlink"/>
      <w:u w:val="single"/>
    </w:rPr>
  </w:style>
  <w:style w:type="character" w:customStyle="1" w:styleId="Mencinsinresolver1">
    <w:name w:val="Mención sin resolver1"/>
    <w:basedOn w:val="Fuentedeprrafopredeter"/>
    <w:uiPriority w:val="99"/>
    <w:semiHidden/>
    <w:unhideWhenUsed/>
    <w:rsid w:val="002F71E6"/>
    <w:rPr>
      <w:color w:val="808080"/>
      <w:shd w:val="clear" w:color="auto" w:fill="E6E6E6"/>
    </w:rPr>
  </w:style>
  <w:style w:type="character" w:customStyle="1" w:styleId="UnresolvedMention">
    <w:name w:val="Unresolved Mention"/>
    <w:basedOn w:val="Fuentedeprrafopredeter"/>
    <w:uiPriority w:val="99"/>
    <w:semiHidden/>
    <w:unhideWhenUsed/>
    <w:rsid w:val="00B71CF8"/>
    <w:rPr>
      <w:color w:val="605E5C"/>
      <w:shd w:val="clear" w:color="auto" w:fill="E1DFDD"/>
    </w:rPr>
  </w:style>
  <w:style w:type="character" w:styleId="Refdecomentario">
    <w:name w:val="annotation reference"/>
    <w:basedOn w:val="Fuentedeprrafopredeter"/>
    <w:uiPriority w:val="99"/>
    <w:semiHidden/>
    <w:unhideWhenUsed/>
    <w:rsid w:val="00C73E72"/>
    <w:rPr>
      <w:sz w:val="16"/>
      <w:szCs w:val="16"/>
    </w:rPr>
  </w:style>
  <w:style w:type="paragraph" w:styleId="Textocomentario">
    <w:name w:val="annotation text"/>
    <w:basedOn w:val="Normal"/>
    <w:link w:val="TextocomentarioCar"/>
    <w:uiPriority w:val="99"/>
    <w:semiHidden/>
    <w:unhideWhenUsed/>
    <w:rsid w:val="00C73E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3E72"/>
    <w:rPr>
      <w:sz w:val="20"/>
      <w:szCs w:val="20"/>
    </w:rPr>
  </w:style>
  <w:style w:type="paragraph" w:styleId="Asuntodelcomentario">
    <w:name w:val="annotation subject"/>
    <w:basedOn w:val="Textocomentario"/>
    <w:next w:val="Textocomentario"/>
    <w:link w:val="AsuntodelcomentarioCar"/>
    <w:uiPriority w:val="99"/>
    <w:semiHidden/>
    <w:unhideWhenUsed/>
    <w:rsid w:val="00C73E72"/>
    <w:rPr>
      <w:b/>
      <w:bCs/>
    </w:rPr>
  </w:style>
  <w:style w:type="character" w:customStyle="1" w:styleId="AsuntodelcomentarioCar">
    <w:name w:val="Asunto del comentario Car"/>
    <w:basedOn w:val="TextocomentarioCar"/>
    <w:link w:val="Asuntodelcomentario"/>
    <w:uiPriority w:val="99"/>
    <w:semiHidden/>
    <w:rsid w:val="00C73E72"/>
    <w:rPr>
      <w:b/>
      <w:bCs/>
      <w:sz w:val="20"/>
      <w:szCs w:val="20"/>
    </w:rPr>
  </w:style>
  <w:style w:type="table" w:customStyle="1" w:styleId="Sombreadoclaro">
    <w:name w:val="Light Shading"/>
    <w:basedOn w:val="Tablanormal"/>
    <w:uiPriority w:val="60"/>
    <w:rsid w:val="00D60E9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313995150">
      <w:bodyDiv w:val="1"/>
      <w:marLeft w:val="0"/>
      <w:marRight w:val="0"/>
      <w:marTop w:val="0"/>
      <w:marBottom w:val="0"/>
      <w:divBdr>
        <w:top w:val="none" w:sz="0" w:space="0" w:color="auto"/>
        <w:left w:val="none" w:sz="0" w:space="0" w:color="auto"/>
        <w:bottom w:val="none" w:sz="0" w:space="0" w:color="auto"/>
        <w:right w:val="none" w:sz="0" w:space="0" w:color="auto"/>
      </w:divBdr>
    </w:div>
    <w:div w:id="335499965">
      <w:bodyDiv w:val="1"/>
      <w:marLeft w:val="0"/>
      <w:marRight w:val="0"/>
      <w:marTop w:val="0"/>
      <w:marBottom w:val="0"/>
      <w:divBdr>
        <w:top w:val="none" w:sz="0" w:space="0" w:color="auto"/>
        <w:left w:val="none" w:sz="0" w:space="0" w:color="auto"/>
        <w:bottom w:val="none" w:sz="0" w:space="0" w:color="auto"/>
        <w:right w:val="none" w:sz="0" w:space="0" w:color="auto"/>
      </w:divBdr>
    </w:div>
    <w:div w:id="421951010">
      <w:bodyDiv w:val="1"/>
      <w:marLeft w:val="0"/>
      <w:marRight w:val="0"/>
      <w:marTop w:val="0"/>
      <w:marBottom w:val="0"/>
      <w:divBdr>
        <w:top w:val="none" w:sz="0" w:space="0" w:color="auto"/>
        <w:left w:val="none" w:sz="0" w:space="0" w:color="auto"/>
        <w:bottom w:val="none" w:sz="0" w:space="0" w:color="auto"/>
        <w:right w:val="none" w:sz="0" w:space="0" w:color="auto"/>
      </w:divBdr>
    </w:div>
    <w:div w:id="707492649">
      <w:bodyDiv w:val="1"/>
      <w:marLeft w:val="0"/>
      <w:marRight w:val="0"/>
      <w:marTop w:val="0"/>
      <w:marBottom w:val="0"/>
      <w:divBdr>
        <w:top w:val="none" w:sz="0" w:space="0" w:color="auto"/>
        <w:left w:val="none" w:sz="0" w:space="0" w:color="auto"/>
        <w:bottom w:val="none" w:sz="0" w:space="0" w:color="auto"/>
        <w:right w:val="none" w:sz="0" w:space="0" w:color="auto"/>
      </w:divBdr>
    </w:div>
    <w:div w:id="801269702">
      <w:bodyDiv w:val="1"/>
      <w:marLeft w:val="0"/>
      <w:marRight w:val="0"/>
      <w:marTop w:val="0"/>
      <w:marBottom w:val="0"/>
      <w:divBdr>
        <w:top w:val="none" w:sz="0" w:space="0" w:color="auto"/>
        <w:left w:val="none" w:sz="0" w:space="0" w:color="auto"/>
        <w:bottom w:val="none" w:sz="0" w:space="0" w:color="auto"/>
        <w:right w:val="none" w:sz="0" w:space="0" w:color="auto"/>
      </w:divBdr>
    </w:div>
    <w:div w:id="1062172194">
      <w:bodyDiv w:val="1"/>
      <w:marLeft w:val="0"/>
      <w:marRight w:val="0"/>
      <w:marTop w:val="0"/>
      <w:marBottom w:val="0"/>
      <w:divBdr>
        <w:top w:val="none" w:sz="0" w:space="0" w:color="auto"/>
        <w:left w:val="none" w:sz="0" w:space="0" w:color="auto"/>
        <w:bottom w:val="none" w:sz="0" w:space="0" w:color="auto"/>
        <w:right w:val="none" w:sz="0" w:space="0" w:color="auto"/>
      </w:divBdr>
    </w:div>
    <w:div w:id="1069765306">
      <w:bodyDiv w:val="1"/>
      <w:marLeft w:val="0"/>
      <w:marRight w:val="0"/>
      <w:marTop w:val="0"/>
      <w:marBottom w:val="0"/>
      <w:divBdr>
        <w:top w:val="none" w:sz="0" w:space="0" w:color="auto"/>
        <w:left w:val="none" w:sz="0" w:space="0" w:color="auto"/>
        <w:bottom w:val="none" w:sz="0" w:space="0" w:color="auto"/>
        <w:right w:val="none" w:sz="0" w:space="0" w:color="auto"/>
      </w:divBdr>
    </w:div>
    <w:div w:id="1072191121">
      <w:bodyDiv w:val="1"/>
      <w:marLeft w:val="0"/>
      <w:marRight w:val="0"/>
      <w:marTop w:val="0"/>
      <w:marBottom w:val="0"/>
      <w:divBdr>
        <w:top w:val="none" w:sz="0" w:space="0" w:color="auto"/>
        <w:left w:val="none" w:sz="0" w:space="0" w:color="auto"/>
        <w:bottom w:val="none" w:sz="0" w:space="0" w:color="auto"/>
        <w:right w:val="none" w:sz="0" w:space="0" w:color="auto"/>
      </w:divBdr>
    </w:div>
    <w:div w:id="1130708152">
      <w:bodyDiv w:val="1"/>
      <w:marLeft w:val="0"/>
      <w:marRight w:val="0"/>
      <w:marTop w:val="0"/>
      <w:marBottom w:val="0"/>
      <w:divBdr>
        <w:top w:val="none" w:sz="0" w:space="0" w:color="auto"/>
        <w:left w:val="none" w:sz="0" w:space="0" w:color="auto"/>
        <w:bottom w:val="none" w:sz="0" w:space="0" w:color="auto"/>
        <w:right w:val="none" w:sz="0" w:space="0" w:color="auto"/>
      </w:divBdr>
    </w:div>
    <w:div w:id="1499882031">
      <w:bodyDiv w:val="1"/>
      <w:marLeft w:val="0"/>
      <w:marRight w:val="0"/>
      <w:marTop w:val="0"/>
      <w:marBottom w:val="0"/>
      <w:divBdr>
        <w:top w:val="none" w:sz="0" w:space="0" w:color="auto"/>
        <w:left w:val="none" w:sz="0" w:space="0" w:color="auto"/>
        <w:bottom w:val="none" w:sz="0" w:space="0" w:color="auto"/>
        <w:right w:val="none" w:sz="0" w:space="0" w:color="auto"/>
      </w:divBdr>
    </w:div>
    <w:div w:id="1564606777">
      <w:bodyDiv w:val="1"/>
      <w:marLeft w:val="0"/>
      <w:marRight w:val="0"/>
      <w:marTop w:val="0"/>
      <w:marBottom w:val="0"/>
      <w:divBdr>
        <w:top w:val="none" w:sz="0" w:space="0" w:color="auto"/>
        <w:left w:val="none" w:sz="0" w:space="0" w:color="auto"/>
        <w:bottom w:val="none" w:sz="0" w:space="0" w:color="auto"/>
        <w:right w:val="none" w:sz="0" w:space="0" w:color="auto"/>
      </w:divBdr>
    </w:div>
    <w:div w:id="1608197910">
      <w:bodyDiv w:val="1"/>
      <w:marLeft w:val="0"/>
      <w:marRight w:val="0"/>
      <w:marTop w:val="0"/>
      <w:marBottom w:val="0"/>
      <w:divBdr>
        <w:top w:val="none" w:sz="0" w:space="0" w:color="auto"/>
        <w:left w:val="none" w:sz="0" w:space="0" w:color="auto"/>
        <w:bottom w:val="none" w:sz="0" w:space="0" w:color="auto"/>
        <w:right w:val="none" w:sz="0" w:space="0" w:color="auto"/>
      </w:divBdr>
    </w:div>
    <w:div w:id="1632125243">
      <w:bodyDiv w:val="1"/>
      <w:marLeft w:val="0"/>
      <w:marRight w:val="0"/>
      <w:marTop w:val="0"/>
      <w:marBottom w:val="0"/>
      <w:divBdr>
        <w:top w:val="none" w:sz="0" w:space="0" w:color="auto"/>
        <w:left w:val="none" w:sz="0" w:space="0" w:color="auto"/>
        <w:bottom w:val="none" w:sz="0" w:space="0" w:color="auto"/>
        <w:right w:val="none" w:sz="0" w:space="0" w:color="auto"/>
      </w:divBdr>
    </w:div>
    <w:div w:id="1854221808">
      <w:bodyDiv w:val="1"/>
      <w:marLeft w:val="0"/>
      <w:marRight w:val="0"/>
      <w:marTop w:val="0"/>
      <w:marBottom w:val="0"/>
      <w:divBdr>
        <w:top w:val="none" w:sz="0" w:space="0" w:color="auto"/>
        <w:left w:val="none" w:sz="0" w:space="0" w:color="auto"/>
        <w:bottom w:val="none" w:sz="0" w:space="0" w:color="auto"/>
        <w:right w:val="none" w:sz="0" w:space="0" w:color="auto"/>
      </w:divBdr>
    </w:div>
    <w:div w:id="1902986199">
      <w:bodyDiv w:val="1"/>
      <w:marLeft w:val="0"/>
      <w:marRight w:val="0"/>
      <w:marTop w:val="0"/>
      <w:marBottom w:val="0"/>
      <w:divBdr>
        <w:top w:val="none" w:sz="0" w:space="0" w:color="auto"/>
        <w:left w:val="none" w:sz="0" w:space="0" w:color="auto"/>
        <w:bottom w:val="none" w:sz="0" w:space="0" w:color="auto"/>
        <w:right w:val="none" w:sz="0" w:space="0" w:color="auto"/>
      </w:divBdr>
    </w:div>
    <w:div w:id="1994142212">
      <w:bodyDiv w:val="1"/>
      <w:marLeft w:val="0"/>
      <w:marRight w:val="0"/>
      <w:marTop w:val="0"/>
      <w:marBottom w:val="0"/>
      <w:divBdr>
        <w:top w:val="none" w:sz="0" w:space="0" w:color="auto"/>
        <w:left w:val="none" w:sz="0" w:space="0" w:color="auto"/>
        <w:bottom w:val="none" w:sz="0" w:space="0" w:color="auto"/>
        <w:right w:val="none" w:sz="0" w:space="0" w:color="auto"/>
      </w:divBdr>
    </w:div>
    <w:div w:id="209874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apo.gob.mx/es/CONAPO/Proyecciones_Datos" TargetMode="External"/><Relationship Id="rId18" Type="http://schemas.openxmlformats.org/officeDocument/2006/relationships/hyperlink" Target="http://www.monitorbc.gob.mx"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mailto:moises.aldanav@gmail.com" TargetMode="External"/><Relationship Id="rId2" Type="http://schemas.openxmlformats.org/officeDocument/2006/relationships/customXml" Target="../customXml/item2.xml"/><Relationship Id="rId16" Type="http://schemas.openxmlformats.org/officeDocument/2006/relationships/hyperlink" Target="http://indicadores.bajacalifornia.gob.mx/consultaciudadana/listado-indicadores-17.jsp?sector=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http://www.transparenciapresupuestaria.gob.mx/"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monitorbc.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beta.inegi.org.mx/app/areasgeograficas/?ag=02"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Pr>
        <a:bodyPr/>
        <a:lstStyle/>
        <a:p>
          <a:pPr>
            <a:defRPr lang="es-ES"/>
          </a:pPr>
          <a:endParaRPr lang="es-MX"/>
        </a:p>
      </c:txPr>
    </c:title>
    <c:view3D>
      <c:rotX val="30"/>
      <c:perspective val="30"/>
    </c:view3D>
    <c:plotArea>
      <c:layout/>
      <c:pie3DChart>
        <c:varyColors val="1"/>
        <c:ser>
          <c:idx val="0"/>
          <c:order val="0"/>
          <c:tx>
            <c:strRef>
              <c:f>Sheet1!$B$1</c:f>
              <c:strCache>
                <c:ptCount val="1"/>
                <c:pt idx="0">
                  <c:v>Cobertura de Servicios de Salud por Institución</c:v>
                </c:pt>
              </c:strCache>
            </c:strRef>
          </c:tx>
          <c:explosion val="25"/>
          <c:dLbls>
            <c:spPr>
              <a:noFill/>
              <a:ln>
                <a:noFill/>
              </a:ln>
              <a:effectLst/>
            </c:spPr>
            <c:txPr>
              <a:bodyPr/>
              <a:lstStyle/>
              <a:p>
                <a:pPr>
                  <a:defRPr lang="es-ES"/>
                </a:pPr>
                <a:endParaRPr lang="es-MX"/>
              </a:p>
            </c:txPr>
            <c:showPercent val="1"/>
            <c:showLeaderLines val="1"/>
            <c:extLst xmlns:c16r2="http://schemas.microsoft.com/office/drawing/2015/06/chart">
              <c:ext xmlns:c15="http://schemas.microsoft.com/office/drawing/2012/chart" uri="{CE6537A1-D6FC-4f65-9D91-7224C49458BB}"/>
            </c:extLst>
          </c:dLbls>
          <c:cat>
            <c:strRef>
              <c:f>Sheet1!$A$2:$A$6</c:f>
              <c:strCache>
                <c:ptCount val="5"/>
                <c:pt idx="0">
                  <c:v>IMSS</c:v>
                </c:pt>
                <c:pt idx="1">
                  <c:v>ISSTE</c:v>
                </c:pt>
                <c:pt idx="2">
                  <c:v>ISSTECALI</c:v>
                </c:pt>
                <c:pt idx="3">
                  <c:v>Seguro Popular</c:v>
                </c:pt>
                <c:pt idx="4">
                  <c:v>Sin derechohabiencia</c:v>
                </c:pt>
              </c:strCache>
            </c:strRef>
          </c:cat>
          <c:val>
            <c:numRef>
              <c:f>Sheet1!$B$2:$B$6</c:f>
              <c:numCache>
                <c:formatCode>0%</c:formatCode>
                <c:ptCount val="5"/>
                <c:pt idx="0">
                  <c:v>0.54</c:v>
                </c:pt>
                <c:pt idx="1">
                  <c:v>6.000000000000006E-2</c:v>
                </c:pt>
                <c:pt idx="2">
                  <c:v>4.0000000000000042E-2</c:v>
                </c:pt>
                <c:pt idx="3">
                  <c:v>0.34000000000000019</c:v>
                </c:pt>
                <c:pt idx="4">
                  <c:v>2.0000000000000021E-2</c:v>
                </c:pt>
              </c:numCache>
            </c:numRef>
          </c:val>
          <c:extLst xmlns:c16r2="http://schemas.microsoft.com/office/drawing/2015/06/chart">
            <c:ext xmlns:c16="http://schemas.microsoft.com/office/drawing/2014/chart" uri="{C3380CC4-5D6E-409C-BE32-E72D297353CC}">
              <c16:uniqueId val="{00000000-970E-4319-8380-F19B32A4E964}"/>
            </c:ext>
          </c:extLst>
        </c:ser>
        <c:dLbls>
          <c:showPercent val="1"/>
        </c:dLbls>
      </c:pie3DChart>
    </c:plotArea>
    <c:legend>
      <c:legendPos val="t"/>
      <c:txPr>
        <a:bodyPr/>
        <a:lstStyle/>
        <a:p>
          <a:pPr>
            <a:defRPr lang="es-ES"/>
          </a:pPr>
          <a:endParaRPr lang="es-MX"/>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style val="1"/>
  <c:chart>
    <c:title>
      <c:tx>
        <c:rich>
          <a:bodyPr/>
          <a:lstStyle/>
          <a:p>
            <a:pPr>
              <a:defRPr lang="es-ES"/>
            </a:pPr>
            <a:r>
              <a:rPr lang="en-US"/>
              <a:t>Presupuesto Baja California</a:t>
            </a:r>
          </a:p>
        </c:rich>
      </c:tx>
    </c:title>
    <c:view3D>
      <c:rAngAx val="1"/>
    </c:view3D>
    <c:plotArea>
      <c:layout/>
      <c:bar3DChart>
        <c:barDir val="col"/>
        <c:grouping val="clustered"/>
        <c:ser>
          <c:idx val="0"/>
          <c:order val="0"/>
          <c:tx>
            <c:strRef>
              <c:f>Sheet1!$B$1</c:f>
              <c:strCache>
                <c:ptCount val="1"/>
                <c:pt idx="0">
                  <c:v>Presupuesto para Baja California</c:v>
                </c:pt>
              </c:strCache>
            </c:strRef>
          </c:tx>
          <c:dLbls>
            <c:spPr>
              <a:noFill/>
              <a:ln>
                <a:noFill/>
              </a:ln>
              <a:effectLst/>
            </c:spPr>
            <c:txPr>
              <a:bodyPr/>
              <a:lstStyle/>
              <a:p>
                <a:pPr>
                  <a:defRPr lang="es-ES"/>
                </a:pPr>
                <a:endParaRPr lang="es-MX"/>
              </a:p>
            </c:txPr>
            <c:showVal val="1"/>
            <c:extLst xmlns:c16r2="http://schemas.microsoft.com/office/drawing/2015/06/chart">
              <c:ext xmlns:c15="http://schemas.microsoft.com/office/drawing/2012/chart" uri="{CE6537A1-D6FC-4f65-9D91-7224C49458BB}">
                <c15:showLeaderLines val="0"/>
              </c:ext>
            </c:extLst>
          </c:dLbls>
          <c:cat>
            <c:strRef>
              <c:f>Sheet1!$A$2:$A$5</c:f>
              <c:strCache>
                <c:ptCount val="4"/>
                <c:pt idx="0">
                  <c:v>Presupuesto asignado</c:v>
                </c:pt>
                <c:pt idx="1">
                  <c:v>Presupuesto Modificado</c:v>
                </c:pt>
                <c:pt idx="2">
                  <c:v>Presupuesto Ejercido</c:v>
                </c:pt>
                <c:pt idx="3">
                  <c:v>Presupuesto pagado por la SHCP</c:v>
                </c:pt>
              </c:strCache>
            </c:strRef>
          </c:cat>
          <c:val>
            <c:numRef>
              <c:f>Sheet1!$B$2:$B$5</c:f>
              <c:numCache>
                <c:formatCode>_-"$"* #,##0.00_-;\-"$"* #,##0.00_-;_-"$"* "-"??_-;_-@_-</c:formatCode>
                <c:ptCount val="4"/>
                <c:pt idx="0">
                  <c:v>2039507174.97</c:v>
                </c:pt>
                <c:pt idx="1">
                  <c:v>2101686251.98</c:v>
                </c:pt>
                <c:pt idx="2">
                  <c:v>2029772378.01</c:v>
                </c:pt>
                <c:pt idx="3">
                  <c:v>2101074234.8099999</c:v>
                </c:pt>
              </c:numCache>
            </c:numRef>
          </c:val>
          <c:extLst xmlns:c16r2="http://schemas.microsoft.com/office/drawing/2015/06/chart">
            <c:ext xmlns:c16="http://schemas.microsoft.com/office/drawing/2014/chart" uri="{C3380CC4-5D6E-409C-BE32-E72D297353CC}">
              <c16:uniqueId val="{00000000-CA72-4275-9BA3-0E94F587D88A}"/>
            </c:ext>
          </c:extLst>
        </c:ser>
        <c:dLbls>
          <c:showVal val="1"/>
        </c:dLbls>
        <c:shape val="cone"/>
        <c:axId val="201744384"/>
        <c:axId val="201747072"/>
        <c:axId val="0"/>
      </c:bar3DChart>
      <c:catAx>
        <c:axId val="201744384"/>
        <c:scaling>
          <c:orientation val="minMax"/>
        </c:scaling>
        <c:axPos val="b"/>
        <c:numFmt formatCode="General" sourceLinked="0"/>
        <c:majorTickMark val="none"/>
        <c:tickLblPos val="nextTo"/>
        <c:txPr>
          <a:bodyPr/>
          <a:lstStyle/>
          <a:p>
            <a:pPr>
              <a:defRPr lang="es-ES"/>
            </a:pPr>
            <a:endParaRPr lang="es-MX"/>
          </a:p>
        </c:txPr>
        <c:crossAx val="201747072"/>
        <c:crosses val="autoZero"/>
        <c:auto val="1"/>
        <c:lblAlgn val="ctr"/>
        <c:lblOffset val="100"/>
      </c:catAx>
      <c:valAx>
        <c:axId val="201747072"/>
        <c:scaling>
          <c:orientation val="minMax"/>
        </c:scaling>
        <c:delete val="1"/>
        <c:axPos val="l"/>
        <c:numFmt formatCode="_-&quot;$&quot;* #,##0.00_-;\-&quot;$&quot;* #,##0.00_-;_-&quot;$&quot;* &quot;-&quot;??_-;_-@_-" sourceLinked="1"/>
        <c:majorTickMark val="none"/>
        <c:tickLblPos val="none"/>
        <c:crossAx val="201744384"/>
        <c:crosses val="autoZero"/>
        <c:crossBetween val="between"/>
      </c:valAx>
    </c:plotArea>
    <c:legend>
      <c:legendPos val="t"/>
      <c:txPr>
        <a:bodyPr/>
        <a:lstStyle/>
        <a:p>
          <a:pPr>
            <a:defRPr lang="es-ES"/>
          </a:pPr>
          <a:endParaRPr lang="es-MX"/>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style val="23"/>
  <c:chart>
    <c:title>
      <c:tx>
        <c:rich>
          <a:bodyPr/>
          <a:lstStyle/>
          <a:p>
            <a:pPr>
              <a:defRPr lang="es-ES"/>
            </a:pPr>
            <a:r>
              <a:rPr lang="en-US"/>
              <a:t>PADRON DEL SEGURO POPULAR B.C.</a:t>
            </a:r>
          </a:p>
        </c:rich>
      </c:tx>
    </c:title>
    <c:plotArea>
      <c:layout/>
      <c:barChart>
        <c:barDir val="col"/>
        <c:grouping val="clustered"/>
        <c:ser>
          <c:idx val="0"/>
          <c:order val="0"/>
          <c:tx>
            <c:strRef>
              <c:f>Sheet1!$B$1</c:f>
              <c:strCache>
                <c:ptCount val="1"/>
                <c:pt idx="0">
                  <c:v>Personas</c:v>
                </c:pt>
              </c:strCache>
            </c:strRef>
          </c:tx>
          <c:cat>
            <c:strRef>
              <c:f>Sheet1!$A$2:$A$6</c:f>
              <c:strCache>
                <c:ptCount val="5"/>
                <c:pt idx="0">
                  <c:v>Mexicali</c:v>
                </c:pt>
                <c:pt idx="1">
                  <c:v>Tijuana</c:v>
                </c:pt>
                <c:pt idx="2">
                  <c:v>Tecate</c:v>
                </c:pt>
                <c:pt idx="3">
                  <c:v>Playas de Rosarito</c:v>
                </c:pt>
                <c:pt idx="4">
                  <c:v>Ensenada</c:v>
                </c:pt>
              </c:strCache>
            </c:strRef>
          </c:cat>
          <c:val>
            <c:numRef>
              <c:f>Sheet1!$B$2:$B$6</c:f>
              <c:numCache>
                <c:formatCode>General</c:formatCode>
                <c:ptCount val="5"/>
                <c:pt idx="0">
                  <c:v>305078</c:v>
                </c:pt>
                <c:pt idx="1">
                  <c:v>534504</c:v>
                </c:pt>
                <c:pt idx="2">
                  <c:v>42206</c:v>
                </c:pt>
                <c:pt idx="3">
                  <c:v>65929</c:v>
                </c:pt>
                <c:pt idx="4">
                  <c:v>224028</c:v>
                </c:pt>
              </c:numCache>
            </c:numRef>
          </c:val>
          <c:extLst xmlns:c16r2="http://schemas.microsoft.com/office/drawing/2015/06/chart">
            <c:ext xmlns:c16="http://schemas.microsoft.com/office/drawing/2014/chart" uri="{C3380CC4-5D6E-409C-BE32-E72D297353CC}">
              <c16:uniqueId val="{00000000-FA89-48FD-8D01-E92DC10BDDA6}"/>
            </c:ext>
          </c:extLst>
        </c:ser>
        <c:axId val="202849280"/>
        <c:axId val="203106176"/>
      </c:barChart>
      <c:catAx>
        <c:axId val="202849280"/>
        <c:scaling>
          <c:orientation val="minMax"/>
        </c:scaling>
        <c:axPos val="b"/>
        <c:numFmt formatCode="General" sourceLinked="0"/>
        <c:majorTickMark val="none"/>
        <c:tickLblPos val="nextTo"/>
        <c:txPr>
          <a:bodyPr/>
          <a:lstStyle/>
          <a:p>
            <a:pPr>
              <a:defRPr lang="es-ES"/>
            </a:pPr>
            <a:endParaRPr lang="es-MX"/>
          </a:p>
        </c:txPr>
        <c:crossAx val="203106176"/>
        <c:crosses val="autoZero"/>
        <c:auto val="1"/>
        <c:lblAlgn val="ctr"/>
        <c:lblOffset val="100"/>
      </c:catAx>
      <c:valAx>
        <c:axId val="203106176"/>
        <c:scaling>
          <c:orientation val="minMax"/>
        </c:scaling>
        <c:axPos val="l"/>
        <c:majorGridlines/>
        <c:numFmt formatCode="General" sourceLinked="1"/>
        <c:majorTickMark val="none"/>
        <c:tickLblPos val="nextTo"/>
        <c:txPr>
          <a:bodyPr/>
          <a:lstStyle/>
          <a:p>
            <a:pPr>
              <a:defRPr lang="es-ES"/>
            </a:pPr>
            <a:endParaRPr lang="es-MX"/>
          </a:p>
        </c:txPr>
        <c:crossAx val="202849280"/>
        <c:crosses val="autoZero"/>
        <c:crossBetween val="between"/>
      </c:valAx>
      <c:dTable>
        <c:showHorzBorder val="1"/>
        <c:showVertBorder val="1"/>
        <c:showOutline val="1"/>
        <c:showKeys val="1"/>
        <c:txPr>
          <a:bodyPr/>
          <a:lstStyle/>
          <a:p>
            <a:pPr rtl="0">
              <a:defRPr lang="es-ES"/>
            </a:pPr>
            <a:endParaRPr lang="es-MX"/>
          </a:p>
        </c:txPr>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B82DFF-F203-4035-840D-537F58D70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9143</Words>
  <Characters>50287</Characters>
  <Application>Microsoft Office Word</Application>
  <DocSecurity>0</DocSecurity>
  <Lines>419</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Fondo de Aportaciones para la Nómina Educativa y el Gasto Operativo (FONE)</vt:lpstr>
      <vt:lpstr>Fondo de Aportaciones para la Nómina Educativa y el Gasto Operativo (FONE)</vt:lpstr>
    </vt:vector>
  </TitlesOfParts>
  <Company>Toshiba</Company>
  <LinksUpToDate>false</LinksUpToDate>
  <CharactersWithSpaces>59312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Fondo de Aportaciones para la Nómina Educativa y el Gasto Operativo (FONE)</dc:title>
  <dc:creator>Ahora Soluciones</dc:creator>
  <cp:lastModifiedBy>CCN</cp:lastModifiedBy>
  <cp:revision>2</cp:revision>
  <dcterms:created xsi:type="dcterms:W3CDTF">2018-08-30T03:16:00Z</dcterms:created>
  <dcterms:modified xsi:type="dcterms:W3CDTF">2018-08-30T03:16:00Z</dcterms:modified>
</cp:coreProperties>
</file>